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E84210" w:rsidRDefault="00E84210" w:rsidP="00300B16">
            <w:pPr>
              <w:rPr>
                <w:b/>
                <w:color w:val="000000" w:themeColor="text1"/>
              </w:rPr>
            </w:pPr>
          </w:p>
          <w:p w:rsidR="004D3A1B" w:rsidRDefault="004D3A1B" w:rsidP="00300B16">
            <w:pP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1556FC">
              <w:rPr>
                <w:b/>
                <w:color w:val="000000" w:themeColor="text1"/>
                <w:lang w:val="ro-RO"/>
              </w:rPr>
              <w:t>Centrul de apel și comunicare</w:t>
            </w:r>
            <w:r w:rsidRPr="002C7DDD">
              <w:rPr>
                <w:b/>
                <w:color w:val="000000" w:themeColor="text1"/>
                <w:lang w:val="ro-RO"/>
              </w:rPr>
              <w:t xml:space="preserve"> a</w:t>
            </w:r>
            <w:r w:rsidR="00E84210">
              <w:rPr>
                <w:b/>
                <w:color w:val="000000" w:themeColor="text1"/>
                <w:lang w:val="ro-RO"/>
              </w:rPr>
              <w:t>l</w:t>
            </w:r>
            <w:r w:rsidRPr="002C7DDD">
              <w:rPr>
                <w:b/>
                <w:color w:val="000000" w:themeColor="text1"/>
                <w:lang w:val="ro-RO"/>
              </w:rPr>
              <w:t xml:space="preserve">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1426CA">
              <w:rPr>
                <w:b/>
                <w:color w:val="000000" w:themeColor="text1"/>
                <w:lang w:val="ro-RO"/>
              </w:rPr>
              <w:t xml:space="preserve"> pentru Ocuparea Forței de Muncă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1556FC" w:rsidRDefault="001556FC" w:rsidP="004D3A1B">
            <w:pPr>
              <w:pStyle w:val="NoSpacing"/>
              <w:rPr>
                <w:lang w:val="ro-RO"/>
              </w:rPr>
            </w:pPr>
            <w:r w:rsidRPr="00987E65">
              <w:rPr>
                <w:lang w:val="ro-RO"/>
              </w:rPr>
              <w:t xml:space="preserve">Informarea </w:t>
            </w:r>
            <w:proofErr w:type="spellStart"/>
            <w:r w:rsidRPr="00987E65">
              <w:rPr>
                <w:lang w:val="ro-RO"/>
              </w:rPr>
              <w:t>clienţilor</w:t>
            </w:r>
            <w:proofErr w:type="spellEnd"/>
            <w:r w:rsidRPr="00987E65">
              <w:rPr>
                <w:lang w:val="ro-RO"/>
              </w:rPr>
              <w:t xml:space="preserve"> prin intermediul Centrului de apel și comunicare asupra </w:t>
            </w:r>
            <w:proofErr w:type="spellStart"/>
            <w:r w:rsidRPr="00987E65">
              <w:rPr>
                <w:lang w:val="ro-RO"/>
              </w:rPr>
              <w:t>situaţiei</w:t>
            </w:r>
            <w:proofErr w:type="spellEnd"/>
            <w:r w:rsidRPr="00987E65">
              <w:rPr>
                <w:lang w:val="ro-RO"/>
              </w:rPr>
              <w:t xml:space="preserve"> generale a </w:t>
            </w:r>
            <w:proofErr w:type="spellStart"/>
            <w:r w:rsidRPr="00987E65">
              <w:rPr>
                <w:lang w:val="ro-RO"/>
              </w:rPr>
              <w:t>pieţei</w:t>
            </w:r>
            <w:proofErr w:type="spellEnd"/>
            <w:r w:rsidRPr="00987E65">
              <w:rPr>
                <w:lang w:val="ro-RO"/>
              </w:rPr>
              <w:t xml:space="preserve"> muncii </w:t>
            </w:r>
            <w:proofErr w:type="spellStart"/>
            <w:r w:rsidRPr="00987E65">
              <w:rPr>
                <w:lang w:val="ro-RO"/>
              </w:rPr>
              <w:t>şi</w:t>
            </w:r>
            <w:proofErr w:type="spellEnd"/>
            <w:r w:rsidRPr="00987E65">
              <w:rPr>
                <w:lang w:val="ro-RO"/>
              </w:rPr>
              <w:t xml:space="preserve"> principalelor </w:t>
            </w:r>
            <w:proofErr w:type="spellStart"/>
            <w:r w:rsidRPr="00987E65">
              <w:rPr>
                <w:lang w:val="ro-RO"/>
              </w:rPr>
              <w:t>tendinţe</w:t>
            </w:r>
            <w:proofErr w:type="spellEnd"/>
            <w:r w:rsidRPr="00987E65">
              <w:rPr>
                <w:lang w:val="ro-RO"/>
              </w:rPr>
              <w:t xml:space="preserve"> de dezvoltare a ei:  locurile de muncă vacante, planificarea carierei profesionale, </w:t>
            </w:r>
            <w:proofErr w:type="spellStart"/>
            <w:r w:rsidRPr="00987E65">
              <w:rPr>
                <w:lang w:val="ro-RO"/>
              </w:rPr>
              <w:t>oportunităţile</w:t>
            </w:r>
            <w:proofErr w:type="spellEnd"/>
            <w:r w:rsidRPr="00987E65">
              <w:rPr>
                <w:lang w:val="ro-RO"/>
              </w:rPr>
              <w:t xml:space="preserve"> de formare profesională, serviciile oferite de către serviciul public de ocupare, precum </w:t>
            </w:r>
            <w:proofErr w:type="spellStart"/>
            <w:r w:rsidRPr="00987E65">
              <w:rPr>
                <w:lang w:val="ro-RO"/>
              </w:rPr>
              <w:t>şi</w:t>
            </w:r>
            <w:proofErr w:type="spellEnd"/>
            <w:r w:rsidRPr="00987E65">
              <w:rPr>
                <w:lang w:val="ro-RO"/>
              </w:rPr>
              <w:t xml:space="preserve"> de alte </w:t>
            </w:r>
            <w:proofErr w:type="spellStart"/>
            <w:r w:rsidRPr="00987E65">
              <w:rPr>
                <w:lang w:val="ro-RO"/>
              </w:rPr>
              <w:t>instituţii</w:t>
            </w:r>
            <w:proofErr w:type="spellEnd"/>
            <w:r w:rsidRPr="00987E65">
              <w:rPr>
                <w:lang w:val="ro-RO"/>
              </w:rPr>
              <w:t xml:space="preserve"> care au legătură cu </w:t>
            </w:r>
            <w:proofErr w:type="spellStart"/>
            <w:r w:rsidRPr="00987E65">
              <w:rPr>
                <w:lang w:val="ro-RO"/>
              </w:rPr>
              <w:t>piaţa</w:t>
            </w:r>
            <w:proofErr w:type="spellEnd"/>
            <w:r w:rsidRPr="00987E65">
              <w:rPr>
                <w:lang w:val="ro-RO"/>
              </w:rPr>
              <w:t xml:space="preserve"> muncii.  </w:t>
            </w:r>
          </w:p>
          <w:p w:rsidR="003621E2" w:rsidRPr="00300B16" w:rsidRDefault="00C76CA2" w:rsidP="004D3A1B">
            <w:pPr>
              <w:pStyle w:val="NoSpacing"/>
              <w:rPr>
                <w:lang w:val="ro-RO"/>
              </w:rPr>
            </w:pPr>
            <w:r w:rsidRPr="00300B16">
              <w:rPr>
                <w:lang w:val="ro-RO"/>
              </w:rPr>
              <w:t xml:space="preserve"> </w:t>
            </w:r>
          </w:p>
          <w:p w:rsidR="003621E2" w:rsidRPr="005872CE" w:rsidRDefault="004D3A1B" w:rsidP="003621E2">
            <w:pPr>
              <w:jc w:val="both"/>
              <w:rPr>
                <w:b/>
                <w:color w:val="000000" w:themeColor="text1"/>
                <w:lang w:val="ro-RO"/>
              </w:rPr>
            </w:pPr>
            <w:r w:rsidRPr="005872CE">
              <w:rPr>
                <w:b/>
                <w:color w:val="000000" w:themeColor="text1"/>
                <w:lang w:val="ro-RO"/>
              </w:rPr>
              <w:t>Sarcinile de bază</w:t>
            </w:r>
            <w:r w:rsidR="009A191F" w:rsidRPr="005872CE">
              <w:rPr>
                <w:b/>
                <w:color w:val="000000" w:themeColor="text1"/>
                <w:lang w:val="ro-RO"/>
              </w:rPr>
              <w:t>:</w:t>
            </w:r>
          </w:p>
          <w:p w:rsidR="003621E2" w:rsidRPr="001556FC" w:rsidRDefault="001556FC" w:rsidP="001556FC">
            <w:pPr>
              <w:pStyle w:val="ListParagraph"/>
              <w:numPr>
                <w:ilvl w:val="0"/>
                <w:numId w:val="26"/>
              </w:numPr>
              <w:jc w:val="both"/>
              <w:rPr>
                <w:lang w:val="ro-RO"/>
              </w:rPr>
            </w:pPr>
            <w:r w:rsidRPr="001556FC">
              <w:rPr>
                <w:lang w:val="ro-RO"/>
              </w:rPr>
              <w:t>Acordarea consultanței și informației cu privire la serviciile și măsurile de ocupare a forței de muncă, tendințele pieței muncii, posibilitățile de angajare legală peste hotare</w:t>
            </w:r>
            <w:r>
              <w:rPr>
                <w:lang w:val="ro-RO"/>
              </w:rPr>
              <w:t xml:space="preserve"> și riscurile migrației ilegale;</w:t>
            </w:r>
          </w:p>
          <w:p w:rsidR="001556FC" w:rsidRPr="001556FC" w:rsidRDefault="001556FC" w:rsidP="001556FC">
            <w:pPr>
              <w:pStyle w:val="ListParagraph"/>
              <w:numPr>
                <w:ilvl w:val="0"/>
                <w:numId w:val="26"/>
              </w:numPr>
              <w:jc w:val="both"/>
              <w:rPr>
                <w:color w:val="000000" w:themeColor="text1"/>
                <w:lang w:val="ro-RO"/>
              </w:rPr>
            </w:pPr>
            <w:r w:rsidRPr="001556FC">
              <w:rPr>
                <w:color w:val="000000" w:themeColor="text1"/>
                <w:lang w:val="ro-RO"/>
              </w:rPr>
              <w:t>Elaborarea suportului metodologic pentru prestarea serviciilor de consultanță și informare;</w:t>
            </w:r>
          </w:p>
          <w:p w:rsidR="001556FC" w:rsidRPr="001556FC" w:rsidRDefault="001556FC" w:rsidP="001556FC">
            <w:pPr>
              <w:pStyle w:val="ListParagraph"/>
              <w:numPr>
                <w:ilvl w:val="0"/>
                <w:numId w:val="26"/>
              </w:numPr>
              <w:jc w:val="both"/>
              <w:rPr>
                <w:color w:val="000000" w:themeColor="text1"/>
                <w:lang w:val="ro-RO"/>
              </w:rPr>
            </w:pPr>
            <w:r w:rsidRPr="001556FC">
              <w:rPr>
                <w:color w:val="000000" w:themeColor="text1"/>
                <w:lang w:val="ro-RO"/>
              </w:rPr>
              <w:t>Participarea la evenimente de informare cu privire la serviciile și măsurile de ocupare a forței de muncă și asigurare de șomaj;</w:t>
            </w:r>
          </w:p>
          <w:p w:rsidR="001556FC" w:rsidRPr="001556FC" w:rsidRDefault="001556FC" w:rsidP="001556FC">
            <w:pPr>
              <w:pStyle w:val="ListParagraph"/>
              <w:numPr>
                <w:ilvl w:val="0"/>
                <w:numId w:val="26"/>
              </w:numPr>
              <w:jc w:val="both"/>
              <w:rPr>
                <w:color w:val="000000" w:themeColor="text1"/>
                <w:lang w:val="ro-RO"/>
              </w:rPr>
            </w:pPr>
            <w:r w:rsidRPr="001556FC">
              <w:rPr>
                <w:color w:val="000000" w:themeColor="text1"/>
                <w:lang w:val="ro-RO"/>
              </w:rPr>
              <w:t>Monitorizarea serviciilor prestate și efectuarea analizei celor mai frecvente întrebări și solicitări parvenite de la cetățeni, angajatori;</w:t>
            </w:r>
          </w:p>
          <w:p w:rsidR="001556FC" w:rsidRDefault="001556FC" w:rsidP="001556FC">
            <w:pPr>
              <w:pStyle w:val="ListParagraph"/>
              <w:numPr>
                <w:ilvl w:val="0"/>
                <w:numId w:val="26"/>
              </w:numPr>
              <w:jc w:val="both"/>
              <w:rPr>
                <w:color w:val="000000" w:themeColor="text1"/>
                <w:lang w:val="ro-RO"/>
              </w:rPr>
            </w:pPr>
            <w:r w:rsidRPr="001556FC">
              <w:rPr>
                <w:color w:val="000000" w:themeColor="text1"/>
                <w:lang w:val="ro-RO"/>
              </w:rPr>
              <w:t>Elaborarea de note informative cu propuneri de ajustare a cadrului legal în domeniul ocupării forței de muncă.</w:t>
            </w:r>
          </w:p>
          <w:p w:rsidR="001556FC" w:rsidRPr="001556FC" w:rsidRDefault="001556FC" w:rsidP="001556FC">
            <w:pPr>
              <w:pStyle w:val="ListParagraph"/>
              <w:jc w:val="both"/>
              <w:rPr>
                <w:color w:val="000000" w:themeColor="text1"/>
                <w:lang w:val="ro-RO"/>
              </w:rPr>
            </w:pPr>
          </w:p>
          <w:p w:rsidR="004D3A1B" w:rsidRPr="001556FC" w:rsidRDefault="004D3A1B" w:rsidP="003621E2">
            <w:pPr>
              <w:jc w:val="both"/>
              <w:rPr>
                <w:b/>
                <w:color w:val="000000" w:themeColor="text1"/>
                <w:lang w:val="ro-RO"/>
              </w:rPr>
            </w:pPr>
            <w:r w:rsidRPr="001556FC">
              <w:rPr>
                <w:b/>
                <w:color w:val="000000" w:themeColor="text1"/>
                <w:lang w:val="ro-RO"/>
              </w:rPr>
              <w:t xml:space="preserve">Condiţiile de participare la concurs: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w:t>
            </w:r>
          </w:p>
          <w:p w:rsidR="002C7DDD" w:rsidRDefault="002C7DDD"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deţinerea cetăţeniei Republicii Moldova;</w:t>
            </w:r>
          </w:p>
          <w:p w:rsidR="001E2E37" w:rsidRPr="002C7DDD" w:rsidRDefault="001E2E37" w:rsidP="001E2E37">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prezența studiilor necesare prevăzute;</w:t>
            </w:r>
          </w:p>
          <w:p w:rsidR="00782872" w:rsidRPr="002C7DDD" w:rsidRDefault="004D3A1B"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4D3A1B" w:rsidRPr="002C7DDD" w:rsidRDefault="00347D97" w:rsidP="00E84210">
            <w:pPr>
              <w:pStyle w:val="NormalWeb"/>
              <w:numPr>
                <w:ilvl w:val="0"/>
                <w:numId w:val="7"/>
              </w:numPr>
              <w:tabs>
                <w:tab w:val="left" w:pos="342"/>
              </w:tabs>
              <w:ind w:left="72" w:hanging="72"/>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347D97">
              <w:rPr>
                <w:color w:val="000000"/>
                <w:lang w:val="en-US"/>
              </w:rPr>
              <w:t>de 63 de ani</w:t>
            </w:r>
            <w:bookmarkStart w:id="0" w:name="_GoBack"/>
            <w:bookmarkEnd w:id="0"/>
            <w:r w:rsidR="004D3A1B" w:rsidRPr="002C7DDD">
              <w:rPr>
                <w:color w:val="000000" w:themeColor="text1"/>
                <w:lang w:val="ro-RO"/>
              </w:rPr>
              <w:t xml:space="preserve">; </w:t>
            </w:r>
          </w:p>
          <w:p w:rsidR="004D3A1B" w:rsidRPr="002C7DDD" w:rsidRDefault="004D3A1B" w:rsidP="00E84210">
            <w:pPr>
              <w:pStyle w:val="NormalWeb"/>
              <w:numPr>
                <w:ilvl w:val="0"/>
                <w:numId w:val="7"/>
              </w:numPr>
              <w:tabs>
                <w:tab w:val="left" w:pos="342"/>
              </w:tabs>
              <w:ind w:left="72" w:hanging="72"/>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1426CA" w:rsidRDefault="004D3A1B" w:rsidP="00E84210">
            <w:pPr>
              <w:pStyle w:val="NormalWeb"/>
              <w:numPr>
                <w:ilvl w:val="0"/>
                <w:numId w:val="7"/>
              </w:numPr>
              <w:tabs>
                <w:tab w:val="left" w:pos="342"/>
              </w:tabs>
              <w:ind w:left="72" w:hanging="72"/>
              <w:jc w:val="left"/>
              <w:rPr>
                <w:color w:val="000000" w:themeColor="text1"/>
                <w:lang w:val="ro-RO"/>
              </w:rPr>
            </w:pPr>
            <w:proofErr w:type="spellStart"/>
            <w:r w:rsidRPr="001426CA">
              <w:rPr>
                <w:color w:val="000000" w:themeColor="text1"/>
                <w:lang w:val="ro-RO"/>
              </w:rPr>
              <w:t>neprivarea</w:t>
            </w:r>
            <w:proofErr w:type="spellEnd"/>
            <w:r w:rsidRPr="001426CA">
              <w:rPr>
                <w:color w:val="000000" w:themeColor="text1"/>
                <w:lang w:val="ro-RO"/>
              </w:rPr>
              <w:t xml:space="preserve"> de dreptul de a ocupa funcţii publice</w:t>
            </w:r>
            <w:r w:rsidR="00782872" w:rsidRPr="001426CA">
              <w:rPr>
                <w:color w:val="000000" w:themeColor="text1"/>
                <w:lang w:val="ro-RO"/>
              </w:rPr>
              <w:t>;</w:t>
            </w:r>
          </w:p>
          <w:p w:rsidR="00782872" w:rsidRPr="001426CA" w:rsidRDefault="00782872" w:rsidP="00E84210">
            <w:pPr>
              <w:pStyle w:val="NormalWeb"/>
              <w:numPr>
                <w:ilvl w:val="0"/>
                <w:numId w:val="7"/>
              </w:numPr>
              <w:tabs>
                <w:tab w:val="left" w:pos="342"/>
              </w:tabs>
              <w:ind w:left="72" w:hanging="72"/>
              <w:jc w:val="left"/>
              <w:rPr>
                <w:color w:val="000000" w:themeColor="text1"/>
                <w:lang w:val="ro-RO"/>
              </w:rPr>
            </w:pPr>
            <w:r w:rsidRPr="001426CA">
              <w:rPr>
                <w:color w:val="000000" w:themeColor="text1"/>
                <w:lang w:val="ro-RO"/>
              </w:rPr>
              <w:t>nedestituire dintr-o funcţie sau  neîncetare a  contractului individual de muncă pentru motive disciplinare.</w:t>
            </w:r>
          </w:p>
          <w:p w:rsidR="00E84210" w:rsidRPr="00894B14" w:rsidRDefault="00E84210" w:rsidP="004D3A1B">
            <w:pPr>
              <w:spacing w:before="120" w:after="120"/>
              <w:ind w:firstLine="34"/>
              <w:rPr>
                <w:b/>
                <w:i/>
                <w:color w:val="000000" w:themeColor="text1"/>
                <w:sz w:val="8"/>
                <w:szCs w:val="8"/>
                <w:u w:val="single"/>
                <w:lang w:val="ro-RO"/>
              </w:rPr>
            </w:pPr>
          </w:p>
          <w:p w:rsidR="004D3A1B" w:rsidRPr="001426CA" w:rsidRDefault="002C7DDD" w:rsidP="004D3A1B">
            <w:pPr>
              <w:spacing w:before="120" w:after="120"/>
              <w:ind w:firstLine="34"/>
              <w:rPr>
                <w:b/>
                <w:i/>
                <w:color w:val="000000" w:themeColor="text1"/>
                <w:u w:val="single"/>
                <w:lang w:val="ro-RO"/>
              </w:rPr>
            </w:pPr>
            <w:r w:rsidRPr="001426CA">
              <w:rPr>
                <w:b/>
                <w:i/>
                <w:color w:val="000000" w:themeColor="text1"/>
                <w:u w:val="single"/>
                <w:lang w:val="ro-RO"/>
              </w:rPr>
              <w:t>Cerințe specifice</w:t>
            </w:r>
            <w:r w:rsidR="004D3A1B" w:rsidRPr="001426CA">
              <w:rPr>
                <w:b/>
                <w:i/>
                <w:color w:val="000000" w:themeColor="text1"/>
                <w:u w:val="single"/>
                <w:lang w:val="ro-RO"/>
              </w:rPr>
              <w:t xml:space="preserve">: </w:t>
            </w:r>
          </w:p>
          <w:p w:rsidR="001556FC" w:rsidRPr="008C6011" w:rsidRDefault="004D3A1B" w:rsidP="001556FC">
            <w:pPr>
              <w:ind w:left="34"/>
              <w:rPr>
                <w:color w:val="000000" w:themeColor="text1"/>
                <w:lang w:val="ro-RO"/>
              </w:rPr>
            </w:pPr>
            <w:r w:rsidRPr="001426CA">
              <w:rPr>
                <w:b/>
                <w:color w:val="000000" w:themeColor="text1"/>
                <w:lang w:val="ro-RO"/>
              </w:rPr>
              <w:t xml:space="preserve">Studii: </w:t>
            </w:r>
            <w:r w:rsidR="001556FC" w:rsidRPr="008C6011">
              <w:rPr>
                <w:color w:val="000000" w:themeColor="text1"/>
                <w:lang w:val="ro-RO"/>
              </w:rPr>
              <w:t xml:space="preserve">Superioare de </w:t>
            </w:r>
            <w:proofErr w:type="spellStart"/>
            <w:r w:rsidR="001556FC" w:rsidRPr="008C6011">
              <w:rPr>
                <w:color w:val="000000" w:themeColor="text1"/>
                <w:lang w:val="ro-RO"/>
              </w:rPr>
              <w:t>licenţă</w:t>
            </w:r>
            <w:proofErr w:type="spellEnd"/>
            <w:r w:rsidR="001556FC" w:rsidRPr="008C6011">
              <w:rPr>
                <w:color w:val="000000" w:themeColor="text1"/>
                <w:lang w:val="ro-RO"/>
              </w:rPr>
              <w:t xml:space="preserve"> sau echivalente, preferabil în domeniul psihologiei, pedagogiei, dreptului, economiei, </w:t>
            </w:r>
            <w:proofErr w:type="spellStart"/>
            <w:r w:rsidR="001556FC" w:rsidRPr="008C6011">
              <w:rPr>
                <w:color w:val="000000" w:themeColor="text1"/>
                <w:lang w:val="ro-RO"/>
              </w:rPr>
              <w:t>administraţiei</w:t>
            </w:r>
            <w:proofErr w:type="spellEnd"/>
            <w:r w:rsidR="001556FC" w:rsidRPr="008C6011">
              <w:rPr>
                <w:color w:val="000000" w:themeColor="text1"/>
                <w:lang w:val="ro-RO"/>
              </w:rPr>
              <w:t xml:space="preserve"> publice, </w:t>
            </w:r>
            <w:proofErr w:type="spellStart"/>
            <w:r w:rsidR="001556FC" w:rsidRPr="008C6011">
              <w:rPr>
                <w:color w:val="000000" w:themeColor="text1"/>
                <w:lang w:val="ro-RO"/>
              </w:rPr>
              <w:t>asistenţei</w:t>
            </w:r>
            <w:proofErr w:type="spellEnd"/>
            <w:r w:rsidR="001556FC" w:rsidRPr="008C6011">
              <w:rPr>
                <w:color w:val="000000" w:themeColor="text1"/>
                <w:lang w:val="ro-RO"/>
              </w:rPr>
              <w:t xml:space="preserve"> sociale. </w:t>
            </w:r>
          </w:p>
          <w:p w:rsidR="001556FC" w:rsidRDefault="001556FC" w:rsidP="004D3A1B">
            <w:pPr>
              <w:jc w:val="both"/>
              <w:rPr>
                <w:b/>
                <w:color w:val="000000" w:themeColor="text1"/>
                <w:lang w:val="ro-RO"/>
              </w:rPr>
            </w:pPr>
          </w:p>
          <w:p w:rsidR="004D3A1B" w:rsidRPr="001426CA" w:rsidRDefault="004D3A1B" w:rsidP="004D3A1B">
            <w:pPr>
              <w:jc w:val="both"/>
              <w:rPr>
                <w:color w:val="000000" w:themeColor="text1"/>
                <w:lang w:val="ro-RO"/>
              </w:rPr>
            </w:pPr>
            <w:proofErr w:type="spellStart"/>
            <w:r w:rsidRPr="001426CA">
              <w:rPr>
                <w:b/>
                <w:color w:val="000000" w:themeColor="text1"/>
                <w:lang w:val="ro-RO"/>
              </w:rPr>
              <w:t>Experienţă</w:t>
            </w:r>
            <w:proofErr w:type="spellEnd"/>
            <w:r w:rsidRPr="001426CA">
              <w:rPr>
                <w:b/>
                <w:color w:val="000000" w:themeColor="text1"/>
                <w:lang w:val="ro-RO"/>
              </w:rPr>
              <w:t xml:space="preserve"> profesională: </w:t>
            </w:r>
            <w:r w:rsidRPr="001426CA">
              <w:rPr>
                <w:color w:val="000000" w:themeColor="text1"/>
                <w:lang w:val="ro-RO"/>
              </w:rPr>
              <w:t>1</w:t>
            </w:r>
            <w:r w:rsidRPr="001426CA">
              <w:rPr>
                <w:b/>
                <w:color w:val="000000" w:themeColor="text1"/>
                <w:lang w:val="ro-RO"/>
              </w:rPr>
              <w:t xml:space="preserve"> </w:t>
            </w:r>
            <w:r w:rsidRPr="001426CA">
              <w:rPr>
                <w:color w:val="000000" w:themeColor="text1"/>
                <w:lang w:val="ro-RO"/>
              </w:rPr>
              <w:t>an de experienţă profesională în domeniu.</w:t>
            </w:r>
          </w:p>
          <w:p w:rsidR="001556FC" w:rsidRDefault="001556FC" w:rsidP="004D3A1B">
            <w:pPr>
              <w:jc w:val="both"/>
              <w:rPr>
                <w:b/>
                <w:color w:val="000000" w:themeColor="text1"/>
                <w:lang w:val="ro-RO"/>
              </w:rPr>
            </w:pPr>
          </w:p>
          <w:p w:rsidR="004D3A1B" w:rsidRPr="001426CA" w:rsidRDefault="004D3A1B" w:rsidP="004D3A1B">
            <w:pPr>
              <w:jc w:val="both"/>
              <w:rPr>
                <w:b/>
                <w:color w:val="000000" w:themeColor="text1"/>
                <w:lang w:val="ro-RO"/>
              </w:rPr>
            </w:pPr>
            <w:proofErr w:type="spellStart"/>
            <w:r w:rsidRPr="001426CA">
              <w:rPr>
                <w:b/>
                <w:color w:val="000000" w:themeColor="text1"/>
                <w:lang w:val="ro-RO"/>
              </w:rPr>
              <w:t>Cunoştinţe</w:t>
            </w:r>
            <w:proofErr w:type="spellEnd"/>
            <w:r w:rsidRPr="001426CA">
              <w:rPr>
                <w:b/>
                <w:color w:val="000000" w:themeColor="text1"/>
                <w:lang w:val="ro-RO"/>
              </w:rPr>
              <w:t xml:space="preserve">: </w:t>
            </w:r>
          </w:p>
          <w:p w:rsidR="001556FC" w:rsidRPr="00900EC4" w:rsidRDefault="00E84210" w:rsidP="001556FC">
            <w:pPr>
              <w:pStyle w:val="lf"/>
              <w:rPr>
                <w:lang w:val="en-US"/>
              </w:rPr>
            </w:pPr>
            <w:r w:rsidRPr="00E84210">
              <w:rPr>
                <w:rFonts w:ascii="Helvetica" w:hAnsi="Helvetica" w:cs="Helvetica"/>
                <w:color w:val="333333"/>
                <w:sz w:val="18"/>
                <w:szCs w:val="18"/>
                <w:lang w:val="en-US"/>
              </w:rPr>
              <w:t xml:space="preserve">- </w:t>
            </w:r>
            <w:proofErr w:type="spellStart"/>
            <w:r w:rsidR="001556FC" w:rsidRPr="00900EC4">
              <w:rPr>
                <w:lang w:val="en-US"/>
              </w:rPr>
              <w:t>Cunoașterea</w:t>
            </w:r>
            <w:proofErr w:type="spellEnd"/>
            <w:r w:rsidR="001556FC" w:rsidRPr="00900EC4">
              <w:rPr>
                <w:lang w:val="en-US"/>
              </w:rPr>
              <w:t xml:space="preserve"> </w:t>
            </w:r>
            <w:proofErr w:type="spellStart"/>
            <w:r w:rsidR="001556FC" w:rsidRPr="00900EC4">
              <w:rPr>
                <w:lang w:val="en-US"/>
              </w:rPr>
              <w:t>legislației</w:t>
            </w:r>
            <w:proofErr w:type="spellEnd"/>
            <w:r w:rsidR="001556FC" w:rsidRPr="00900EC4">
              <w:rPr>
                <w:lang w:val="en-US"/>
              </w:rPr>
              <w:t xml:space="preserve"> </w:t>
            </w:r>
            <w:proofErr w:type="spellStart"/>
            <w:r w:rsidR="001556FC" w:rsidRPr="00900EC4">
              <w:rPr>
                <w:lang w:val="en-US"/>
              </w:rPr>
              <w:t>în</w:t>
            </w:r>
            <w:proofErr w:type="spellEnd"/>
            <w:r w:rsidR="001556FC" w:rsidRPr="00900EC4">
              <w:rPr>
                <w:lang w:val="en-US"/>
              </w:rPr>
              <w:t xml:space="preserve"> </w:t>
            </w:r>
            <w:proofErr w:type="spellStart"/>
            <w:r w:rsidR="001556FC" w:rsidRPr="00900EC4">
              <w:rPr>
                <w:lang w:val="en-US"/>
              </w:rPr>
              <w:t>domeniu</w:t>
            </w:r>
            <w:proofErr w:type="spellEnd"/>
            <w:r w:rsidR="001556FC" w:rsidRPr="00900EC4">
              <w:rPr>
                <w:lang w:val="en-US"/>
              </w:rPr>
              <w:t>;</w:t>
            </w:r>
          </w:p>
          <w:p w:rsidR="001556FC" w:rsidRDefault="001556FC" w:rsidP="001556FC">
            <w:pPr>
              <w:pStyle w:val="NoSpacing"/>
              <w:tabs>
                <w:tab w:val="left" w:pos="851"/>
                <w:tab w:val="left" w:pos="993"/>
              </w:tabs>
            </w:pPr>
            <w:r w:rsidRPr="00900EC4">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t>Acces</w:t>
            </w:r>
            <w:proofErr w:type="spellEnd"/>
            <w:r>
              <w:t xml:space="preserve">, </w:t>
            </w:r>
            <w:proofErr w:type="spellStart"/>
            <w:r w:rsidRPr="00900EC4">
              <w:t>etc</w:t>
            </w:r>
            <w:proofErr w:type="spellEnd"/>
            <w:r w:rsidRPr="00900EC4">
              <w:t>;</w:t>
            </w:r>
          </w:p>
          <w:p w:rsidR="00827229" w:rsidRPr="00827229" w:rsidRDefault="00827229" w:rsidP="00827229">
            <w:pPr>
              <w:pStyle w:val="lf"/>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1556FC" w:rsidRDefault="001556FC" w:rsidP="004D3A1B">
            <w:pPr>
              <w:jc w:val="both"/>
              <w:rPr>
                <w:color w:val="000000" w:themeColor="text1"/>
                <w:lang w:val="ro-RO"/>
              </w:rPr>
            </w:pPr>
            <w:proofErr w:type="spellStart"/>
            <w:r w:rsidRPr="007C4D02">
              <w:rPr>
                <w:color w:val="000000" w:themeColor="text1"/>
                <w:lang w:val="ro-RO"/>
              </w:rPr>
              <w:t>Abilităţi</w:t>
            </w:r>
            <w:proofErr w:type="spellEnd"/>
            <w:r w:rsidRPr="007C4D02">
              <w:rPr>
                <w:color w:val="000000" w:themeColor="text1"/>
                <w:lang w:val="ro-RO"/>
              </w:rPr>
              <w:t xml:space="preserve"> de lucru cu </w:t>
            </w:r>
            <w:proofErr w:type="spellStart"/>
            <w:r w:rsidRPr="007C4D02">
              <w:rPr>
                <w:color w:val="000000" w:themeColor="text1"/>
                <w:lang w:val="ro-RO"/>
              </w:rPr>
              <w:t>informaţia</w:t>
            </w:r>
            <w:proofErr w:type="spellEnd"/>
            <w:r w:rsidRPr="007C4D02">
              <w:rPr>
                <w:color w:val="000000" w:themeColor="text1"/>
                <w:lang w:val="ro-RO"/>
              </w:rPr>
              <w:t xml:space="preserve">, planificare, organizare, analiză </w:t>
            </w:r>
            <w:proofErr w:type="spellStart"/>
            <w:r w:rsidRPr="007C4D02">
              <w:rPr>
                <w:color w:val="000000" w:themeColor="text1"/>
                <w:lang w:val="ro-RO"/>
              </w:rPr>
              <w:t>şi</w:t>
            </w:r>
            <w:proofErr w:type="spellEnd"/>
            <w:r w:rsidRPr="007C4D02">
              <w:rPr>
                <w:color w:val="000000" w:themeColor="text1"/>
                <w:lang w:val="ro-RO"/>
              </w:rPr>
              <w:t xml:space="preserve"> sinteză, elaborare a documentelor, argumentare, prezentare, instruire, </w:t>
            </w:r>
            <w:proofErr w:type="spellStart"/>
            <w:r w:rsidRPr="007C4D02">
              <w:rPr>
                <w:color w:val="000000" w:themeColor="text1"/>
                <w:lang w:val="ro-RO"/>
              </w:rPr>
              <w:t>soluţionare</w:t>
            </w:r>
            <w:proofErr w:type="spellEnd"/>
            <w:r w:rsidRPr="007C4D02">
              <w:rPr>
                <w:color w:val="000000" w:themeColor="text1"/>
                <w:lang w:val="ro-RO"/>
              </w:rPr>
              <w:t xml:space="preserve"> de probleme, aplanare de conflicte, comunicare eficientă, flexibilitate și mobilizare.   </w:t>
            </w:r>
          </w:p>
          <w:p w:rsidR="001556FC" w:rsidRDefault="001556FC"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3621E2" w:rsidRDefault="00621E2F" w:rsidP="00621E2F">
            <w:pPr>
              <w:jc w:val="both"/>
              <w:rPr>
                <w:rFonts w:eastAsia="Calibri"/>
                <w:lang w:val="ro-RO"/>
              </w:rPr>
            </w:pPr>
            <w:r w:rsidRPr="003126F0">
              <w:rPr>
                <w:rFonts w:eastAsia="Calibri"/>
                <w:lang w:val="ro-RO"/>
              </w:rPr>
              <w:t xml:space="preserve">Responsabilitate, </w:t>
            </w:r>
            <w:r w:rsidR="00827229" w:rsidRPr="00E84210">
              <w:rPr>
                <w:rFonts w:eastAsia="Calibri"/>
                <w:lang w:val="ro-RO"/>
              </w:rPr>
              <w:t>disciplină,</w:t>
            </w:r>
            <w:r w:rsidR="00827229" w:rsidRPr="003126F0">
              <w:rPr>
                <w:rFonts w:eastAsia="Calibri"/>
                <w:lang w:val="ro-RO"/>
              </w:rPr>
              <w:t xml:space="preserve"> </w:t>
            </w:r>
            <w:r w:rsidR="00827229" w:rsidRPr="00E84210">
              <w:rPr>
                <w:rFonts w:eastAsia="Calibri"/>
                <w:lang w:val="ro-RO"/>
              </w:rPr>
              <w:t>tendinţă spre dezvoltare profesională continuă, creativitate şi spirit de iniţiativă</w:t>
            </w:r>
            <w:r w:rsidRPr="003126F0">
              <w:rPr>
                <w:rFonts w:eastAsia="Calibri"/>
                <w:lang w:val="ro-RO"/>
              </w:rPr>
              <w:t xml:space="preserve">, </w:t>
            </w:r>
            <w:r w:rsidR="00827229" w:rsidRPr="00E84210">
              <w:rPr>
                <w:rFonts w:eastAsia="Calibri"/>
                <w:lang w:val="ro-RO"/>
              </w:rPr>
              <w:t>flexibilitate</w:t>
            </w:r>
            <w:r w:rsidR="00E84210" w:rsidRPr="00E84210">
              <w:rPr>
                <w:rFonts w:eastAsia="Calibri"/>
                <w:lang w:val="ro-RO"/>
              </w:rPr>
              <w:t>.</w:t>
            </w:r>
            <w:r w:rsidR="00827229" w:rsidRPr="003126F0">
              <w:rPr>
                <w:rFonts w:eastAsia="Calibri"/>
                <w:lang w:val="ro-RO"/>
              </w:rPr>
              <w:t xml:space="preserve"> </w:t>
            </w:r>
          </w:p>
          <w:p w:rsidR="00894B14" w:rsidRPr="00E84210" w:rsidRDefault="00894B14" w:rsidP="00621E2F">
            <w:pPr>
              <w:jc w:val="both"/>
              <w:rPr>
                <w:rFonts w:eastAsia="Calibri"/>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1E2E37">
            <w:pPr>
              <w:pStyle w:val="NormalWeb"/>
              <w:jc w:val="left"/>
              <w:rPr>
                <w:color w:val="000000" w:themeColor="text1"/>
                <w:lang w:val="ro-RO"/>
              </w:rPr>
            </w:pPr>
          </w:p>
          <w:p w:rsidR="003B2B78" w:rsidRPr="00300051" w:rsidRDefault="003B2B78" w:rsidP="001E2E37">
            <w:pPr>
              <w:rPr>
                <w:b/>
                <w:color w:val="000000" w:themeColor="text1"/>
                <w:lang w:val="ro-RO"/>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886B87">
              <w:rPr>
                <w:b/>
                <w:color w:val="000000" w:themeColor="text1"/>
                <w:u w:val="single"/>
                <w:lang w:val="ro-RO"/>
              </w:rPr>
              <w:t>13 august</w:t>
            </w:r>
            <w:r w:rsidR="00F80DE7">
              <w:rPr>
                <w:b/>
                <w:color w:val="000000" w:themeColor="text1"/>
                <w:u w:val="single"/>
                <w:lang w:val="ro-RO"/>
              </w:rPr>
              <w:t xml:space="preserve"> 2019</w:t>
            </w:r>
            <w:r w:rsidRPr="002C7DDD">
              <w:rPr>
                <w:b/>
                <w:color w:val="000000" w:themeColor="text1"/>
                <w:lang w:val="ro-RO"/>
              </w:rPr>
              <w:t>,</w:t>
            </w:r>
            <w:r w:rsidR="00300051">
              <w:rPr>
                <w:b/>
                <w:color w:val="000000" w:themeColor="text1"/>
                <w:lang w:val="ro-RO"/>
              </w:rPr>
              <w:t xml:space="preserve"> </w:t>
            </w:r>
            <w:r w:rsidRPr="002C7DDD">
              <w:rPr>
                <w:color w:val="000000" w:themeColor="text1"/>
                <w:lang w:val="ro-RO"/>
              </w:rPr>
              <w:t>la adresa:</w:t>
            </w:r>
            <w:r w:rsidR="001E2E37">
              <w:rPr>
                <w:color w:val="000000" w:themeColor="text1"/>
                <w:lang w:val="ro-RO"/>
              </w:rPr>
              <w:t xml:space="preserve"> </w:t>
            </w:r>
            <w:r w:rsidRPr="002C7DDD">
              <w:rPr>
                <w:b/>
                <w:color w:val="000000" w:themeColor="text1"/>
                <w:lang w:val="ro-RO"/>
              </w:rPr>
              <w:t xml:space="preserve"> </w:t>
            </w:r>
            <w:r w:rsidRPr="002C7DDD">
              <w:rPr>
                <w:color w:val="000000" w:themeColor="text1"/>
                <w:lang w:val="ro-RO"/>
              </w:rPr>
              <w:t>MD</w:t>
            </w:r>
            <w:r w:rsidR="001E2E37">
              <w:rPr>
                <w:color w:val="000000" w:themeColor="text1"/>
                <w:lang w:val="ro-RO"/>
              </w:rPr>
              <w:t xml:space="preserve"> </w:t>
            </w:r>
            <w:r w:rsidRPr="002C7DDD">
              <w:rPr>
                <w:color w:val="000000" w:themeColor="text1"/>
                <w:lang w:val="ro-RO"/>
              </w:rPr>
              <w:t>-</w:t>
            </w:r>
            <w:r w:rsidR="001E2E37">
              <w:rPr>
                <w:color w:val="000000" w:themeColor="text1"/>
                <w:lang w:val="ro-RO"/>
              </w:rPr>
              <w:t xml:space="preserve"> </w:t>
            </w:r>
            <w:r w:rsidRPr="002C7DDD">
              <w:rPr>
                <w:color w:val="000000" w:themeColor="text1"/>
                <w:lang w:val="ro-RO"/>
              </w:rPr>
              <w:t>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1E2E37" w:rsidRPr="00894641" w:rsidRDefault="001E2E37" w:rsidP="001E2E37">
            <w:pPr>
              <w:rPr>
                <w:iCs/>
                <w:color w:val="000000" w:themeColor="text1"/>
              </w:rPr>
            </w:pPr>
          </w:p>
          <w:p w:rsidR="003B2B78" w:rsidRPr="002C7DDD" w:rsidRDefault="003B2B78" w:rsidP="001E2E37">
            <w:pPr>
              <w:ind w:firstLine="34"/>
              <w:rPr>
                <w:iCs/>
                <w:color w:val="000000" w:themeColor="text1"/>
                <w:lang w:val="ro-RO"/>
              </w:rPr>
            </w:pPr>
            <w:r w:rsidRPr="002C7DDD">
              <w:rPr>
                <w:iCs/>
                <w:color w:val="000000" w:themeColor="text1"/>
                <w:lang w:val="ro-RO"/>
              </w:rPr>
              <w:t xml:space="preserve">Persoana  de contact în Agenţia Naţională </w:t>
            </w:r>
            <w:r w:rsidR="001426CA">
              <w:rPr>
                <w:iCs/>
                <w:color w:val="000000" w:themeColor="text1"/>
                <w:lang w:val="ro-RO"/>
              </w:rPr>
              <w:t xml:space="preserve">pentru Ocuparea Forței de Muncă - </w:t>
            </w:r>
            <w:r w:rsidRPr="002C7DDD">
              <w:rPr>
                <w:iCs/>
                <w:color w:val="000000" w:themeColor="text1"/>
                <w:lang w:val="ro-RO"/>
              </w:rPr>
              <w:t xml:space="preserve"> </w:t>
            </w:r>
            <w:r w:rsidR="00930BE5">
              <w:rPr>
                <w:iCs/>
                <w:color w:val="000000" w:themeColor="text1"/>
                <w:lang w:val="ro-RO"/>
              </w:rPr>
              <w:t>Noroc Doina</w:t>
            </w:r>
            <w:r w:rsidRPr="002C7DDD">
              <w:rPr>
                <w:iCs/>
                <w:color w:val="000000" w:themeColor="text1"/>
                <w:lang w:val="ro-RO"/>
              </w:rPr>
              <w:t xml:space="preserve">, tel. </w:t>
            </w:r>
            <w:r w:rsidR="001426CA">
              <w:rPr>
                <w:iCs/>
                <w:color w:val="000000" w:themeColor="text1"/>
                <w:lang w:val="ro-RO"/>
              </w:rPr>
              <w:t xml:space="preserve">022 </w:t>
            </w:r>
            <w:r w:rsidRPr="002C7DDD">
              <w:rPr>
                <w:iCs/>
                <w:color w:val="000000" w:themeColor="text1"/>
                <w:lang w:val="ro-RO"/>
              </w:rPr>
              <w:t>28</w:t>
            </w:r>
            <w:r w:rsidR="001426CA">
              <w:rPr>
                <w:iCs/>
                <w:color w:val="000000" w:themeColor="text1"/>
                <w:lang w:val="ro-RO"/>
              </w:rPr>
              <w:t xml:space="preserve"> </w:t>
            </w:r>
            <w:r w:rsidRPr="002C7DDD">
              <w:rPr>
                <w:iCs/>
                <w:color w:val="000000" w:themeColor="text1"/>
                <w:lang w:val="ro-RO"/>
              </w:rPr>
              <w:t>67</w:t>
            </w:r>
            <w:r w:rsidR="001426CA">
              <w:rPr>
                <w:iCs/>
                <w:color w:val="000000" w:themeColor="text1"/>
                <w:lang w:val="ro-RO"/>
              </w:rPr>
              <w:t xml:space="preserve"> </w:t>
            </w:r>
            <w:r w:rsidRPr="002C7DDD">
              <w:rPr>
                <w:iCs/>
                <w:color w:val="000000" w:themeColor="text1"/>
                <w:lang w:val="ro-RO"/>
              </w:rPr>
              <w:t>65.</w:t>
            </w:r>
          </w:p>
          <w:p w:rsidR="002C7DDD" w:rsidRPr="002C7DDD" w:rsidRDefault="002C7DDD" w:rsidP="001E2E37">
            <w:pPr>
              <w:pStyle w:val="NormalWeb"/>
              <w:ind w:firstLine="0"/>
              <w:jc w:val="left"/>
              <w:rPr>
                <w:b/>
                <w:color w:val="000000" w:themeColor="text1"/>
                <w:lang w:val="ro-RO"/>
              </w:rPr>
            </w:pPr>
          </w:p>
          <w:p w:rsidR="002C7DDD" w:rsidRPr="00632507" w:rsidRDefault="002C7DDD" w:rsidP="001E2E37">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CC1E69" w:rsidRPr="00CC1E69" w:rsidRDefault="006177FF" w:rsidP="00CC1E69">
            <w:pPr>
              <w:numPr>
                <w:ilvl w:val="0"/>
                <w:numId w:val="22"/>
              </w:numPr>
              <w:spacing w:before="100" w:beforeAutospacing="1" w:after="100" w:afterAutospacing="1"/>
              <w:rPr>
                <w:lang w:val="ro-RO"/>
              </w:rPr>
            </w:pPr>
            <w:proofErr w:type="spellStart"/>
            <w:r w:rsidRPr="003B1681">
              <w:rPr>
                <w:lang w:val="ro-RO"/>
              </w:rPr>
              <w:t>Constituţia</w:t>
            </w:r>
            <w:proofErr w:type="spellEnd"/>
            <w:r w:rsidRPr="003B1681">
              <w:rPr>
                <w:lang w:val="ro-RO"/>
              </w:rPr>
              <w:t xml:space="preserve"> Republicii Moldova;</w:t>
            </w:r>
          </w:p>
          <w:p w:rsidR="006177FF" w:rsidRDefault="006177FF" w:rsidP="006177FF">
            <w:pPr>
              <w:numPr>
                <w:ilvl w:val="0"/>
                <w:numId w:val="22"/>
              </w:numPr>
              <w:spacing w:before="100" w:beforeAutospacing="1" w:after="100" w:afterAutospacing="1"/>
              <w:rPr>
                <w:lang w:val="ro-RO"/>
              </w:rPr>
            </w:pPr>
            <w:r w:rsidRPr="003B1681">
              <w:rPr>
                <w:lang w:val="ro-RO"/>
              </w:rPr>
              <w:t xml:space="preserve">Legea </w:t>
            </w:r>
            <w:r w:rsidR="001E2E37" w:rsidRPr="003B1681">
              <w:rPr>
                <w:lang w:val="ro-RO"/>
              </w:rPr>
              <w:t>nr.</w:t>
            </w:r>
            <w:r w:rsidR="001E2E37">
              <w:rPr>
                <w:lang w:val="ro-RO"/>
              </w:rPr>
              <w:t>1</w:t>
            </w:r>
            <w:r w:rsidR="001E2E37" w:rsidRPr="003B1681">
              <w:rPr>
                <w:lang w:val="ro-RO"/>
              </w:rPr>
              <w:t>05 din 14.06.2018</w:t>
            </w:r>
            <w:r w:rsidRPr="003B1681">
              <w:rPr>
                <w:lang w:val="ro-RO"/>
              </w:rPr>
              <w:t xml:space="preserve"> cu privire la promovarea ocupării forţei </w:t>
            </w:r>
            <w:r w:rsidR="001E2E37">
              <w:rPr>
                <w:lang w:val="ro-RO"/>
              </w:rPr>
              <w:t>de muncă şi asigurării de şomaj;</w:t>
            </w:r>
          </w:p>
          <w:p w:rsidR="005B3F70" w:rsidRPr="003B1681" w:rsidRDefault="001E2E37" w:rsidP="006177FF">
            <w:pPr>
              <w:numPr>
                <w:ilvl w:val="0"/>
                <w:numId w:val="22"/>
              </w:numPr>
              <w:spacing w:before="100" w:beforeAutospacing="1" w:after="100" w:afterAutospacing="1"/>
              <w:rPr>
                <w:lang w:val="ro-RO"/>
              </w:rPr>
            </w:pPr>
            <w:r w:rsidRPr="003B1681">
              <w:rPr>
                <w:lang w:val="ro-RO"/>
              </w:rPr>
              <w:t xml:space="preserve">Hotărârea Guvernului </w:t>
            </w:r>
            <w:r>
              <w:rPr>
                <w:lang w:val="ro-RO"/>
              </w:rPr>
              <w:t xml:space="preserve">nr. </w:t>
            </w:r>
            <w:r w:rsidR="005B3F70">
              <w:rPr>
                <w:lang w:val="ro-RO"/>
              </w:rPr>
              <w:t>1276</w:t>
            </w:r>
            <w:r>
              <w:rPr>
                <w:lang w:val="ro-RO"/>
              </w:rPr>
              <w:t xml:space="preserve"> din 26.12.2018 pentru aprobarea procedurilor privind accesul la măsurile de ocupare a forței de muncă;</w:t>
            </w:r>
          </w:p>
          <w:p w:rsidR="006177FF" w:rsidRPr="003B1681" w:rsidRDefault="006177FF" w:rsidP="006177FF">
            <w:pPr>
              <w:numPr>
                <w:ilvl w:val="0"/>
                <w:numId w:val="22"/>
              </w:numPr>
              <w:spacing w:before="100" w:beforeAutospacing="1" w:after="100" w:afterAutospacing="1"/>
              <w:rPr>
                <w:lang w:val="ro-RO"/>
              </w:rPr>
            </w:pPr>
            <w:r w:rsidRPr="003B1681">
              <w:rPr>
                <w:lang w:val="ro-RO"/>
              </w:rPr>
              <w:t>Hotărîrea Guvernului nr.990 din 10.10.2018 “ Regulamentul cu privire la organizarea și funcționarea Agenției Naționale pentru Ocuparea Forței de Muncă;</w:t>
            </w:r>
          </w:p>
          <w:p w:rsidR="006177FF" w:rsidRPr="003B1681" w:rsidRDefault="006177FF" w:rsidP="006177FF">
            <w:pPr>
              <w:numPr>
                <w:ilvl w:val="0"/>
                <w:numId w:val="22"/>
              </w:numPr>
              <w:spacing w:before="100" w:beforeAutospacing="1" w:after="100" w:afterAutospacing="1"/>
              <w:rPr>
                <w:lang w:val="ro-RO"/>
              </w:rPr>
            </w:pPr>
            <w:r w:rsidRPr="003B1681">
              <w:rPr>
                <w:lang w:val="ro-RO"/>
              </w:rPr>
              <w:t>Legea nr.158-XVI din 04. 07.2008 cu privire la funcţia publică şi statutul funcţionarului public;</w:t>
            </w:r>
          </w:p>
          <w:p w:rsidR="006177FF" w:rsidRPr="003B1681" w:rsidRDefault="006177FF" w:rsidP="001E2E37">
            <w:pPr>
              <w:pStyle w:val="ListParagraph"/>
              <w:numPr>
                <w:ilvl w:val="0"/>
                <w:numId w:val="22"/>
              </w:numPr>
              <w:rPr>
                <w:lang w:val="ro-RO"/>
              </w:rPr>
            </w:pPr>
            <w:r w:rsidRPr="003B1681">
              <w:rPr>
                <w:lang w:val="ro-RO"/>
              </w:rPr>
              <w:t>Legea nr.25-XVI din 22.02.2008 privind Codul de conduită a funcţionarului public;</w:t>
            </w:r>
          </w:p>
          <w:p w:rsidR="002A7B6B" w:rsidRPr="00CC1E69" w:rsidRDefault="001E2E37" w:rsidP="00CC1E69">
            <w:pPr>
              <w:numPr>
                <w:ilvl w:val="0"/>
                <w:numId w:val="22"/>
              </w:numPr>
              <w:spacing w:before="100" w:beforeAutospacing="1" w:after="100" w:afterAutospacing="1"/>
              <w:rPr>
                <w:lang w:val="ro-RO"/>
              </w:rPr>
            </w:pPr>
            <w:r w:rsidRPr="001E2E37">
              <w:rPr>
                <w:bCs/>
                <w:lang w:val="ro-RO"/>
              </w:rPr>
              <w:t>Legea</w:t>
            </w:r>
            <w:r w:rsidRPr="001E2E37">
              <w:rPr>
                <w:lang w:val="ro-RO"/>
              </w:rPr>
              <w:t> nr. 133 din 08.07.2011 privind protecţia datelor cu caracter personal</w:t>
            </w:r>
            <w:r>
              <w:rPr>
                <w:lang w:val="ro-RO"/>
              </w:rPr>
              <w:t>;</w:t>
            </w: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894B14">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0A" w:rsidRDefault="00CF390A">
      <w:r>
        <w:separator/>
      </w:r>
    </w:p>
  </w:endnote>
  <w:endnote w:type="continuationSeparator" w:id="0">
    <w:p w:rsidR="00CF390A" w:rsidRDefault="00CF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0A" w:rsidRDefault="00CF390A">
      <w:r>
        <w:separator/>
      </w:r>
    </w:p>
  </w:footnote>
  <w:footnote w:type="continuationSeparator" w:id="0">
    <w:p w:rsidR="00CF390A" w:rsidRDefault="00CF390A">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7B8328A"/>
    <w:multiLevelType w:val="hybridMultilevel"/>
    <w:tmpl w:val="55389E5A"/>
    <w:lvl w:ilvl="0" w:tplc="C1568CF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064CE"/>
    <w:multiLevelType w:val="multilevel"/>
    <w:tmpl w:val="FA6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2F5EE3"/>
    <w:multiLevelType w:val="multilevel"/>
    <w:tmpl w:val="ED2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81748"/>
    <w:multiLevelType w:val="hybridMultilevel"/>
    <w:tmpl w:val="B63EF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2"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7"/>
  </w:num>
  <w:num w:numId="5">
    <w:abstractNumId w:val="1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3"/>
  </w:num>
  <w:num w:numId="15">
    <w:abstractNumId w:val="19"/>
  </w:num>
  <w:num w:numId="16">
    <w:abstractNumId w:val="10"/>
  </w:num>
  <w:num w:numId="17">
    <w:abstractNumId w:val="0"/>
  </w:num>
  <w:num w:numId="18">
    <w:abstractNumId w:val="4"/>
  </w:num>
  <w:num w:numId="19">
    <w:abstractNumId w:val="1"/>
  </w:num>
  <w:num w:numId="20">
    <w:abstractNumId w:val="16"/>
  </w:num>
  <w:num w:numId="21">
    <w:abstractNumId w:val="5"/>
  </w:num>
  <w:num w:numId="22">
    <w:abstractNumId w:val="11"/>
  </w:num>
  <w:num w:numId="23">
    <w:abstractNumId w:val="18"/>
  </w:num>
  <w:num w:numId="24">
    <w:abstractNumId w:val="13"/>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176D5"/>
    <w:rsid w:val="0002291C"/>
    <w:rsid w:val="00033D19"/>
    <w:rsid w:val="00053135"/>
    <w:rsid w:val="0006260C"/>
    <w:rsid w:val="00066BC0"/>
    <w:rsid w:val="000725DF"/>
    <w:rsid w:val="0007593A"/>
    <w:rsid w:val="000824CF"/>
    <w:rsid w:val="0009380B"/>
    <w:rsid w:val="0009534F"/>
    <w:rsid w:val="00095C25"/>
    <w:rsid w:val="000A154D"/>
    <w:rsid w:val="000B081C"/>
    <w:rsid w:val="000B2AE8"/>
    <w:rsid w:val="000B5A94"/>
    <w:rsid w:val="000D05A2"/>
    <w:rsid w:val="000D05FA"/>
    <w:rsid w:val="000D0F30"/>
    <w:rsid w:val="000D23BE"/>
    <w:rsid w:val="000D545C"/>
    <w:rsid w:val="000D5E2A"/>
    <w:rsid w:val="000E6160"/>
    <w:rsid w:val="000F41E8"/>
    <w:rsid w:val="00103DE6"/>
    <w:rsid w:val="00105BA1"/>
    <w:rsid w:val="001120F9"/>
    <w:rsid w:val="0011310D"/>
    <w:rsid w:val="0012184B"/>
    <w:rsid w:val="001307F6"/>
    <w:rsid w:val="001317C5"/>
    <w:rsid w:val="0013404A"/>
    <w:rsid w:val="00136392"/>
    <w:rsid w:val="00140467"/>
    <w:rsid w:val="001426CA"/>
    <w:rsid w:val="001556FC"/>
    <w:rsid w:val="001623A8"/>
    <w:rsid w:val="00167B4E"/>
    <w:rsid w:val="001873A9"/>
    <w:rsid w:val="00195214"/>
    <w:rsid w:val="00196841"/>
    <w:rsid w:val="001A638C"/>
    <w:rsid w:val="001B234E"/>
    <w:rsid w:val="001D1C41"/>
    <w:rsid w:val="001D56C1"/>
    <w:rsid w:val="001D7D0D"/>
    <w:rsid w:val="001E0805"/>
    <w:rsid w:val="001E2E37"/>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124"/>
    <w:rsid w:val="00297994"/>
    <w:rsid w:val="002A0D06"/>
    <w:rsid w:val="002A3123"/>
    <w:rsid w:val="002A7B6B"/>
    <w:rsid w:val="002C1E9E"/>
    <w:rsid w:val="002C7DDD"/>
    <w:rsid w:val="002D353A"/>
    <w:rsid w:val="002E2832"/>
    <w:rsid w:val="002E45DD"/>
    <w:rsid w:val="002F1E16"/>
    <w:rsid w:val="002F5734"/>
    <w:rsid w:val="00300051"/>
    <w:rsid w:val="00300B16"/>
    <w:rsid w:val="0030322A"/>
    <w:rsid w:val="003066E8"/>
    <w:rsid w:val="00307E3D"/>
    <w:rsid w:val="00310236"/>
    <w:rsid w:val="00312D6D"/>
    <w:rsid w:val="0031514A"/>
    <w:rsid w:val="00321100"/>
    <w:rsid w:val="00327C0D"/>
    <w:rsid w:val="003310F2"/>
    <w:rsid w:val="0033446D"/>
    <w:rsid w:val="003364DD"/>
    <w:rsid w:val="00336993"/>
    <w:rsid w:val="00347D97"/>
    <w:rsid w:val="003531B0"/>
    <w:rsid w:val="00360F4E"/>
    <w:rsid w:val="003621E2"/>
    <w:rsid w:val="003625C0"/>
    <w:rsid w:val="0037111D"/>
    <w:rsid w:val="003716BD"/>
    <w:rsid w:val="003731F4"/>
    <w:rsid w:val="00375EB9"/>
    <w:rsid w:val="00390118"/>
    <w:rsid w:val="00390448"/>
    <w:rsid w:val="00394524"/>
    <w:rsid w:val="003958ED"/>
    <w:rsid w:val="003A78BC"/>
    <w:rsid w:val="003B29C2"/>
    <w:rsid w:val="003B2B78"/>
    <w:rsid w:val="003B3A16"/>
    <w:rsid w:val="003B6B9C"/>
    <w:rsid w:val="003C1028"/>
    <w:rsid w:val="003C680F"/>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2CE"/>
    <w:rsid w:val="005877BF"/>
    <w:rsid w:val="005911BF"/>
    <w:rsid w:val="005A747D"/>
    <w:rsid w:val="005B3F70"/>
    <w:rsid w:val="005C4AA5"/>
    <w:rsid w:val="005C6E8D"/>
    <w:rsid w:val="005D272B"/>
    <w:rsid w:val="005D551F"/>
    <w:rsid w:val="005F35E5"/>
    <w:rsid w:val="005F6F7C"/>
    <w:rsid w:val="006004FD"/>
    <w:rsid w:val="00605340"/>
    <w:rsid w:val="006053EC"/>
    <w:rsid w:val="00605989"/>
    <w:rsid w:val="006127C8"/>
    <w:rsid w:val="006177F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27229"/>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86B87"/>
    <w:rsid w:val="00890ECD"/>
    <w:rsid w:val="00894641"/>
    <w:rsid w:val="00894B14"/>
    <w:rsid w:val="008A3015"/>
    <w:rsid w:val="008C28FC"/>
    <w:rsid w:val="008C7D5D"/>
    <w:rsid w:val="008C7EB7"/>
    <w:rsid w:val="008D4521"/>
    <w:rsid w:val="008E6748"/>
    <w:rsid w:val="008E6825"/>
    <w:rsid w:val="008F393A"/>
    <w:rsid w:val="008F54FA"/>
    <w:rsid w:val="008F6415"/>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73FB"/>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B0AF0"/>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146A"/>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194"/>
    <w:rsid w:val="00BF2BCE"/>
    <w:rsid w:val="00C01381"/>
    <w:rsid w:val="00C117B2"/>
    <w:rsid w:val="00C208F2"/>
    <w:rsid w:val="00C24E8F"/>
    <w:rsid w:val="00C340EF"/>
    <w:rsid w:val="00C346AF"/>
    <w:rsid w:val="00C35A54"/>
    <w:rsid w:val="00C37067"/>
    <w:rsid w:val="00C41CE1"/>
    <w:rsid w:val="00C45705"/>
    <w:rsid w:val="00C55CAC"/>
    <w:rsid w:val="00C76CA2"/>
    <w:rsid w:val="00C8147E"/>
    <w:rsid w:val="00C81C4C"/>
    <w:rsid w:val="00CA1210"/>
    <w:rsid w:val="00CA1482"/>
    <w:rsid w:val="00CA5167"/>
    <w:rsid w:val="00CA51B6"/>
    <w:rsid w:val="00CB14C0"/>
    <w:rsid w:val="00CB3DAB"/>
    <w:rsid w:val="00CB799D"/>
    <w:rsid w:val="00CC1E69"/>
    <w:rsid w:val="00CC20DF"/>
    <w:rsid w:val="00CC2BAA"/>
    <w:rsid w:val="00CE5414"/>
    <w:rsid w:val="00CE6B3C"/>
    <w:rsid w:val="00CF390A"/>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412AF"/>
    <w:rsid w:val="00E50272"/>
    <w:rsid w:val="00E739C2"/>
    <w:rsid w:val="00E74B19"/>
    <w:rsid w:val="00E77769"/>
    <w:rsid w:val="00E84210"/>
    <w:rsid w:val="00E902D7"/>
    <w:rsid w:val="00E95B41"/>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1D14"/>
    <w:rsid w:val="00F237D1"/>
    <w:rsid w:val="00F33BD8"/>
    <w:rsid w:val="00F361F9"/>
    <w:rsid w:val="00F37A5A"/>
    <w:rsid w:val="00F527CF"/>
    <w:rsid w:val="00F53F86"/>
    <w:rsid w:val="00F55070"/>
    <w:rsid w:val="00F60318"/>
    <w:rsid w:val="00F80DE7"/>
    <w:rsid w:val="00F84859"/>
    <w:rsid w:val="00F93C85"/>
    <w:rsid w:val="00F962B9"/>
    <w:rsid w:val="00FB1C6F"/>
    <w:rsid w:val="00FB7B5E"/>
    <w:rsid w:val="00FD1812"/>
    <w:rsid w:val="00FE5AC5"/>
    <w:rsid w:val="00FE5D2E"/>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99B937-90D4-492F-A026-CF09924E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uiPriority w:val="99"/>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basedOn w:val="DefaultParagraphFont"/>
    <w:link w:val="NoSpacing"/>
    <w:uiPriority w:val="1"/>
    <w:rsid w:val="00AB0A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410008286">
      <w:bodyDiv w:val="1"/>
      <w:marLeft w:val="0"/>
      <w:marRight w:val="0"/>
      <w:marTop w:val="0"/>
      <w:marBottom w:val="0"/>
      <w:divBdr>
        <w:top w:val="none" w:sz="0" w:space="0" w:color="auto"/>
        <w:left w:val="none" w:sz="0" w:space="0" w:color="auto"/>
        <w:bottom w:val="none" w:sz="0" w:space="0" w:color="auto"/>
        <w:right w:val="none" w:sz="0" w:space="0" w:color="auto"/>
      </w:divBdr>
    </w:div>
    <w:div w:id="410321032">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43562675">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32666489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4392</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4</cp:revision>
  <cp:lastPrinted>2018-12-19T09:52:00Z</cp:lastPrinted>
  <dcterms:created xsi:type="dcterms:W3CDTF">2019-07-24T08:36:00Z</dcterms:created>
  <dcterms:modified xsi:type="dcterms:W3CDTF">2019-07-24T12:05:00Z</dcterms:modified>
</cp:coreProperties>
</file>