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1137" w:type="dxa"/>
        <w:tblInd w:w="-612" w:type="dxa"/>
        <w:tblLook w:val="01E0" w:firstRow="1" w:lastRow="1" w:firstColumn="1" w:lastColumn="1" w:noHBand="0" w:noVBand="0"/>
      </w:tblPr>
      <w:tblGrid>
        <w:gridCol w:w="11137"/>
      </w:tblGrid>
      <w:tr w:rsidR="00C24E8F" w:rsidRPr="001120F9" w:rsidTr="001A7568">
        <w:trPr>
          <w:trHeight w:val="8587"/>
        </w:trPr>
        <w:tc>
          <w:tcPr>
            <w:tcW w:w="11137"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r w:rsidRPr="002C7DDD">
              <w:rPr>
                <w:b/>
                <w:color w:val="000000" w:themeColor="text1"/>
                <w:sz w:val="28"/>
                <w:szCs w:val="28"/>
                <w:lang w:val="ro-RO"/>
              </w:rPr>
              <w:t>anunţă</w:t>
            </w:r>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pentru ocuparea funcţi</w:t>
            </w:r>
            <w:r w:rsidR="006053EC" w:rsidRPr="002C7DDD">
              <w:rPr>
                <w:b/>
                <w:color w:val="000000" w:themeColor="text1"/>
                <w:sz w:val="28"/>
                <w:szCs w:val="28"/>
                <w:lang w:val="ro-RO"/>
              </w:rPr>
              <w:t>e</w:t>
            </w:r>
            <w:r w:rsidR="00C24E8F" w:rsidRPr="002C7DDD">
              <w:rPr>
                <w:b/>
                <w:color w:val="000000" w:themeColor="text1"/>
                <w:sz w:val="28"/>
                <w:szCs w:val="28"/>
                <w:lang w:val="ro-RO"/>
              </w:rPr>
              <w:t>i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717DC0" w:rsidRDefault="004D3A1B" w:rsidP="004D3A1B">
            <w:pPr>
              <w:jc w:val="center"/>
              <w:rPr>
                <w:rFonts w:eastAsia="Calibri"/>
                <w:b/>
                <w:lang w:val="ro-MD"/>
              </w:rPr>
            </w:pPr>
            <w:r w:rsidRPr="002C7DDD">
              <w:rPr>
                <w:b/>
                <w:color w:val="000000" w:themeColor="text1"/>
              </w:rPr>
              <w:t xml:space="preserve">Specialist principal </w:t>
            </w:r>
            <w:r w:rsidRPr="002C7DDD">
              <w:rPr>
                <w:b/>
                <w:color w:val="000000" w:themeColor="text1"/>
                <w:lang w:val="ro-RO"/>
              </w:rPr>
              <w:t xml:space="preserve">în </w:t>
            </w:r>
            <w:r w:rsidR="00444931">
              <w:rPr>
                <w:b/>
                <w:color w:val="000000" w:themeColor="text1"/>
                <w:lang w:val="ro-RO"/>
              </w:rPr>
              <w:t xml:space="preserve">Direcția </w:t>
            </w:r>
            <w:r w:rsidR="00717DC0" w:rsidRPr="00717DC0">
              <w:rPr>
                <w:rFonts w:eastAsia="Calibri"/>
                <w:b/>
                <w:lang w:val="ro-MD"/>
              </w:rPr>
              <w:t>planificare bugetar</w:t>
            </w:r>
            <w:r w:rsidR="00717DC0" w:rsidRPr="00717DC0">
              <w:rPr>
                <w:rFonts w:eastAsia="Calibri"/>
                <w:b/>
                <w:color w:val="000000" w:themeColor="text1"/>
                <w:lang w:val="ro-MD"/>
              </w:rPr>
              <w:t>ă</w:t>
            </w:r>
            <w:r w:rsidR="00717DC0" w:rsidRPr="00717DC0">
              <w:rPr>
                <w:rFonts w:eastAsia="Calibri"/>
                <w:b/>
                <w:lang w:val="ro-MD"/>
              </w:rPr>
              <w:t>, evident</w:t>
            </w:r>
            <w:r w:rsidR="00717DC0" w:rsidRPr="00717DC0">
              <w:rPr>
                <w:rFonts w:eastAsia="Calibri"/>
                <w:b/>
                <w:color w:val="000000" w:themeColor="text1"/>
                <w:lang w:val="ro-MD"/>
              </w:rPr>
              <w:t>ă</w:t>
            </w:r>
            <w:r w:rsidR="00717DC0" w:rsidRPr="00717DC0">
              <w:rPr>
                <w:rFonts w:eastAsia="Calibri"/>
                <w:b/>
                <w:lang w:val="ro-MD"/>
              </w:rPr>
              <w:t xml:space="preserve"> contabil</w:t>
            </w:r>
            <w:r w:rsidR="00717DC0" w:rsidRPr="00717DC0">
              <w:rPr>
                <w:rFonts w:eastAsia="Calibri"/>
                <w:b/>
                <w:color w:val="000000" w:themeColor="text1"/>
                <w:lang w:val="ro-MD"/>
              </w:rPr>
              <w:t>ă</w:t>
            </w:r>
            <w:r w:rsidR="00717DC0" w:rsidRPr="00717DC0">
              <w:rPr>
                <w:rFonts w:eastAsia="Calibri"/>
                <w:b/>
                <w:lang w:val="ro-MD"/>
              </w:rPr>
              <w:t xml:space="preserve"> si pl</w:t>
            </w:r>
            <w:r w:rsidR="00717DC0" w:rsidRPr="00717DC0">
              <w:rPr>
                <w:rFonts w:eastAsia="Calibri"/>
                <w:b/>
                <w:color w:val="000000" w:themeColor="text1"/>
                <w:lang w:val="ro-MD"/>
              </w:rPr>
              <w:t>ă</w:t>
            </w:r>
            <w:r w:rsidR="00717DC0" w:rsidRPr="00717DC0">
              <w:rPr>
                <w:rFonts w:eastAsia="Calibri"/>
                <w:b/>
                <w:lang w:val="ro-MD"/>
              </w:rPr>
              <w:t>ți</w:t>
            </w:r>
          </w:p>
          <w:p w:rsidR="004D3A1B" w:rsidRDefault="00717DC0" w:rsidP="004D3A1B">
            <w:pPr>
              <w:jc w:val="center"/>
              <w:rPr>
                <w:b/>
                <w:color w:val="000000" w:themeColor="text1"/>
                <w:lang w:val="ro-RO"/>
              </w:rPr>
            </w:pPr>
            <w:r w:rsidRPr="002C7DDD">
              <w:rPr>
                <w:b/>
                <w:color w:val="000000" w:themeColor="text1"/>
                <w:lang w:val="ro-RO"/>
              </w:rPr>
              <w:t xml:space="preserve"> </w:t>
            </w:r>
            <w:r w:rsidR="004D3A1B" w:rsidRPr="002C7DDD">
              <w:rPr>
                <w:b/>
                <w:color w:val="000000" w:themeColor="text1"/>
                <w:lang w:val="ro-RO"/>
              </w:rPr>
              <w:t xml:space="preserve">a </w:t>
            </w:r>
            <w:proofErr w:type="spellStart"/>
            <w:r w:rsidR="004D3A1B" w:rsidRPr="002C7DDD">
              <w:rPr>
                <w:b/>
                <w:color w:val="000000" w:themeColor="text1"/>
                <w:lang w:val="ro-RO"/>
              </w:rPr>
              <w:t>Agenţiei</w:t>
            </w:r>
            <w:proofErr w:type="spellEnd"/>
            <w:r w:rsidR="004D3A1B" w:rsidRPr="002C7DDD">
              <w:rPr>
                <w:b/>
                <w:color w:val="000000" w:themeColor="text1"/>
                <w:lang w:val="ro-RO"/>
              </w:rPr>
              <w:t xml:space="preserve"> Naționale</w:t>
            </w:r>
            <w:r w:rsidR="00801F51">
              <w:rPr>
                <w:b/>
                <w:color w:val="000000" w:themeColor="text1"/>
                <w:lang w:val="ro-RO"/>
              </w:rPr>
              <w:t xml:space="preserve"> pentru Ocuparea Forței de Muncă</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funcţiei: </w:t>
            </w:r>
          </w:p>
          <w:p w:rsidR="009A191F" w:rsidRDefault="00717DC0" w:rsidP="00801F51">
            <w:pPr>
              <w:jc w:val="both"/>
              <w:rPr>
                <w:rFonts w:eastAsia="Calibri"/>
                <w:color w:val="000000"/>
              </w:rPr>
            </w:pPr>
            <w:r>
              <w:rPr>
                <w:lang w:val="ro-MD"/>
              </w:rPr>
              <w:t xml:space="preserve">Asigurarea procedurii de planificare a mijloacelor bănești în domeniul retribuirii muncii </w:t>
            </w:r>
            <w:proofErr w:type="spellStart"/>
            <w:r>
              <w:t>și</w:t>
            </w:r>
            <w:proofErr w:type="spellEnd"/>
            <w:r>
              <w:t xml:space="preserve"> a </w:t>
            </w:r>
            <w:proofErr w:type="spellStart"/>
            <w:r>
              <w:t>cheltuielilor</w:t>
            </w:r>
            <w:proofErr w:type="spellEnd"/>
            <w:r>
              <w:t xml:space="preserve"> de </w:t>
            </w:r>
            <w:proofErr w:type="spellStart"/>
            <w:r>
              <w:t>întreținere</w:t>
            </w:r>
            <w:proofErr w:type="spellEnd"/>
            <w:r>
              <w:t xml:space="preserve"> a </w:t>
            </w:r>
            <w:proofErr w:type="spellStart"/>
            <w:r>
              <w:t>activității</w:t>
            </w:r>
            <w:proofErr w:type="spellEnd"/>
            <w:r>
              <w:t xml:space="preserve">. </w:t>
            </w:r>
            <w:r w:rsidRPr="00E877AE">
              <w:rPr>
                <w:lang w:val="ro-MD"/>
              </w:rPr>
              <w:t xml:space="preserve">Contribuirea la </w:t>
            </w:r>
            <w:proofErr w:type="spellStart"/>
            <w:r w:rsidRPr="00E877AE">
              <w:t>organizarea</w:t>
            </w:r>
            <w:proofErr w:type="spellEnd"/>
            <w:r w:rsidRPr="00E877AE">
              <w:t xml:space="preserve"> </w:t>
            </w:r>
            <w:proofErr w:type="spellStart"/>
            <w:r w:rsidRPr="00E877AE">
              <w:t>evidenţei</w:t>
            </w:r>
            <w:proofErr w:type="spellEnd"/>
            <w:r w:rsidRPr="00E877AE">
              <w:t xml:space="preserve"> </w:t>
            </w:r>
            <w:proofErr w:type="spellStart"/>
            <w:r w:rsidRPr="00E877AE">
              <w:t>contabile</w:t>
            </w:r>
            <w:proofErr w:type="spellEnd"/>
            <w:r w:rsidRPr="00E877AE">
              <w:t xml:space="preserve"> a </w:t>
            </w:r>
            <w:proofErr w:type="spellStart"/>
            <w:r w:rsidRPr="00E877AE">
              <w:t>activităţii</w:t>
            </w:r>
            <w:proofErr w:type="spellEnd"/>
            <w:r w:rsidRPr="00E877AE">
              <w:t xml:space="preserve"> </w:t>
            </w:r>
            <w:proofErr w:type="spellStart"/>
            <w:r w:rsidRPr="00E877AE">
              <w:t>economico-financiare</w:t>
            </w:r>
            <w:proofErr w:type="spellEnd"/>
            <w:r w:rsidRPr="00E877AE">
              <w:t>.</w:t>
            </w:r>
          </w:p>
          <w:p w:rsidR="00801F51" w:rsidRPr="002C7DDD" w:rsidRDefault="00801F51" w:rsidP="00801F51">
            <w:pPr>
              <w:pStyle w:val="NoSpacing"/>
              <w:rPr>
                <w:b/>
                <w:color w:val="000000" w:themeColor="text1"/>
              </w:rPr>
            </w:pPr>
          </w:p>
          <w:p w:rsidR="004D3A1B" w:rsidRPr="00B72CA1" w:rsidRDefault="004D3A1B" w:rsidP="004D3A1B">
            <w:pPr>
              <w:jc w:val="both"/>
              <w:rPr>
                <w:b/>
                <w:color w:val="000000" w:themeColor="text1"/>
              </w:rPr>
            </w:pPr>
            <w:proofErr w:type="spellStart"/>
            <w:r w:rsidRPr="00B72CA1">
              <w:rPr>
                <w:b/>
                <w:color w:val="000000" w:themeColor="text1"/>
              </w:rPr>
              <w:t>Sarcinile</w:t>
            </w:r>
            <w:proofErr w:type="spellEnd"/>
            <w:r w:rsidRPr="00B72CA1">
              <w:rPr>
                <w:b/>
                <w:color w:val="000000" w:themeColor="text1"/>
              </w:rPr>
              <w:t xml:space="preserve"> de </w:t>
            </w:r>
            <w:proofErr w:type="spellStart"/>
            <w:r w:rsidRPr="00B72CA1">
              <w:rPr>
                <w:b/>
                <w:color w:val="000000" w:themeColor="text1"/>
              </w:rPr>
              <w:t>bază</w:t>
            </w:r>
            <w:proofErr w:type="spellEnd"/>
            <w:r w:rsidR="009A191F" w:rsidRPr="00B72CA1">
              <w:rPr>
                <w:b/>
                <w:color w:val="000000" w:themeColor="text1"/>
              </w:rPr>
              <w:t>:</w:t>
            </w:r>
          </w:p>
          <w:p w:rsidR="00D85107" w:rsidRDefault="00D85107" w:rsidP="00D85107">
            <w:pPr>
              <w:pStyle w:val="NormalWeb"/>
              <w:ind w:firstLine="0"/>
              <w:jc w:val="left"/>
              <w:rPr>
                <w:color w:val="000000" w:themeColor="text1"/>
                <w:lang w:val="ro-RO"/>
              </w:rPr>
            </w:pPr>
            <w:r>
              <w:rPr>
                <w:color w:val="000000" w:themeColor="text1"/>
                <w:lang w:val="ro-RO"/>
              </w:rPr>
              <w:t>-Ținerea evidenței contabile a mijloacelor fixe și a materialelor;</w:t>
            </w:r>
          </w:p>
          <w:p w:rsidR="00D85107" w:rsidRDefault="00D85107" w:rsidP="00D85107">
            <w:pPr>
              <w:pStyle w:val="NormalWeb"/>
              <w:ind w:firstLine="0"/>
              <w:jc w:val="left"/>
              <w:rPr>
                <w:color w:val="000000" w:themeColor="text1"/>
                <w:lang w:val="ro-RO"/>
              </w:rPr>
            </w:pPr>
            <w:r>
              <w:rPr>
                <w:color w:val="000000" w:themeColor="text1"/>
                <w:lang w:val="ro-RO"/>
              </w:rPr>
              <w:t xml:space="preserve">-Perfectarea ordinelor de plată către </w:t>
            </w:r>
            <w:proofErr w:type="spellStart"/>
            <w:r>
              <w:rPr>
                <w:color w:val="000000" w:themeColor="text1"/>
                <w:lang w:val="ro-RO"/>
              </w:rPr>
              <w:t>Trezorărie</w:t>
            </w:r>
            <w:proofErr w:type="spellEnd"/>
            <w:r>
              <w:rPr>
                <w:color w:val="000000" w:themeColor="text1"/>
                <w:lang w:val="ro-RO"/>
              </w:rPr>
              <w:t>;</w:t>
            </w:r>
          </w:p>
          <w:p w:rsidR="00D85107" w:rsidRDefault="00D85107" w:rsidP="00D85107">
            <w:pPr>
              <w:pStyle w:val="NormalWeb"/>
              <w:ind w:firstLine="0"/>
              <w:jc w:val="left"/>
              <w:rPr>
                <w:color w:val="000000" w:themeColor="text1"/>
                <w:lang w:val="ro-RO"/>
              </w:rPr>
            </w:pPr>
            <w:r>
              <w:rPr>
                <w:color w:val="000000" w:themeColor="text1"/>
                <w:lang w:val="ro-RO"/>
              </w:rPr>
              <w:t>-Ținerea evidenței contabile a formularelor de strictă evidență;</w:t>
            </w:r>
          </w:p>
          <w:p w:rsidR="00D85107" w:rsidRDefault="00452AD2" w:rsidP="00D85107">
            <w:pPr>
              <w:pStyle w:val="NormalWeb"/>
              <w:ind w:firstLine="0"/>
              <w:jc w:val="left"/>
              <w:rPr>
                <w:color w:val="000000" w:themeColor="text1"/>
                <w:lang w:val="ro-RO"/>
              </w:rPr>
            </w:pPr>
            <w:r>
              <w:rPr>
                <w:color w:val="000000" w:themeColor="text1"/>
                <w:lang w:val="ro-RO"/>
              </w:rPr>
              <w:t>-Decont</w:t>
            </w:r>
            <w:r w:rsidR="00D85107">
              <w:rPr>
                <w:color w:val="000000" w:themeColor="text1"/>
                <w:lang w:val="ro-RO"/>
              </w:rPr>
              <w:t>area combus</w:t>
            </w:r>
            <w:bookmarkStart w:id="0" w:name="_GoBack"/>
            <w:bookmarkEnd w:id="0"/>
            <w:r w:rsidR="00D85107">
              <w:rPr>
                <w:color w:val="000000" w:themeColor="text1"/>
                <w:lang w:val="ro-RO"/>
              </w:rPr>
              <w:t>tibilului autoturismelor instituției.</w:t>
            </w:r>
          </w:p>
          <w:p w:rsidR="004D3A1B" w:rsidRPr="002C7DDD" w:rsidRDefault="004D3A1B" w:rsidP="00801F51">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r w:rsidRPr="002C7DDD">
              <w:rPr>
                <w:b/>
                <w:i/>
                <w:color w:val="000000" w:themeColor="text1"/>
                <w:u w:val="single"/>
                <w:lang w:val="ro-RO"/>
              </w:rPr>
              <w:t>Condiţii de bază</w:t>
            </w:r>
            <w:r w:rsidRPr="002C7DDD">
              <w:rPr>
                <w:b/>
                <w:color w:val="000000" w:themeColor="text1"/>
                <w:lang w:val="ro-RO"/>
              </w:rPr>
              <w:t xml:space="preserve"> : </w:t>
            </w:r>
          </w:p>
          <w:p w:rsidR="002C7DDD" w:rsidRDefault="002C7DDD" w:rsidP="008B3F0C">
            <w:pPr>
              <w:pStyle w:val="NormalWeb"/>
              <w:numPr>
                <w:ilvl w:val="0"/>
                <w:numId w:val="23"/>
              </w:numPr>
              <w:jc w:val="left"/>
              <w:rPr>
                <w:color w:val="000000" w:themeColor="text1"/>
                <w:lang w:val="ro-RO"/>
              </w:rPr>
            </w:pPr>
            <w:r w:rsidRPr="002C7DDD">
              <w:rPr>
                <w:color w:val="000000" w:themeColor="text1"/>
                <w:lang w:val="ro-RO"/>
              </w:rPr>
              <w:t>deţinerea cetăţeniei Republicii Moldova;</w:t>
            </w:r>
          </w:p>
          <w:p w:rsidR="00782872" w:rsidRPr="002C7DDD" w:rsidRDefault="004D3A1B" w:rsidP="008B3F0C">
            <w:pPr>
              <w:pStyle w:val="NormalWeb"/>
              <w:numPr>
                <w:ilvl w:val="0"/>
                <w:numId w:val="23"/>
              </w:numPr>
              <w:jc w:val="left"/>
              <w:rPr>
                <w:color w:val="000000" w:themeColor="text1"/>
                <w:lang w:val="ro-RO"/>
              </w:rPr>
            </w:pPr>
            <w:r w:rsidRPr="002C7DDD">
              <w:rPr>
                <w:color w:val="000000" w:themeColor="text1"/>
                <w:lang w:val="ro-RO"/>
              </w:rPr>
              <w:t xml:space="preserve">posedarea limbii de stat şi a limbilor oficiale de comunicare interetnică vorbite în teritoriu; </w:t>
            </w:r>
          </w:p>
          <w:p w:rsidR="004D3A1B" w:rsidRPr="002C7DDD" w:rsidRDefault="00782872" w:rsidP="008B3F0C">
            <w:pPr>
              <w:pStyle w:val="NormalWeb"/>
              <w:numPr>
                <w:ilvl w:val="0"/>
                <w:numId w:val="23"/>
              </w:numPr>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exerciţiu;</w:t>
            </w:r>
          </w:p>
          <w:p w:rsidR="00782872" w:rsidRPr="002C7DDD" w:rsidRDefault="00782872" w:rsidP="008B3F0C">
            <w:pPr>
              <w:pStyle w:val="NormalWeb"/>
              <w:numPr>
                <w:ilvl w:val="0"/>
                <w:numId w:val="23"/>
              </w:numPr>
              <w:jc w:val="left"/>
              <w:rPr>
                <w:color w:val="000000" w:themeColor="text1"/>
                <w:lang w:val="ro-RO"/>
              </w:rPr>
            </w:pPr>
            <w:r w:rsidRPr="002C7DDD">
              <w:rPr>
                <w:color w:val="000000" w:themeColor="text1"/>
                <w:lang w:val="ro-RO"/>
              </w:rPr>
              <w:t>prezența studiilor necesare prevăzute;</w:t>
            </w:r>
          </w:p>
          <w:p w:rsidR="004D3A1B" w:rsidRPr="002C7DDD" w:rsidRDefault="00472879" w:rsidP="008B3F0C">
            <w:pPr>
              <w:pStyle w:val="NormalWeb"/>
              <w:numPr>
                <w:ilvl w:val="0"/>
                <w:numId w:val="23"/>
              </w:numPr>
              <w:jc w:val="left"/>
              <w:rPr>
                <w:color w:val="000000" w:themeColor="text1"/>
                <w:lang w:val="ro-RO"/>
              </w:rPr>
            </w:pPr>
            <w:r>
              <w:rPr>
                <w:color w:val="000000" w:themeColor="text1"/>
                <w:lang w:val="ro-RO"/>
              </w:rPr>
              <w:t xml:space="preserve">neatingerea </w:t>
            </w:r>
            <w:proofErr w:type="spellStart"/>
            <w:r>
              <w:rPr>
                <w:color w:val="000000" w:themeColor="text1"/>
                <w:lang w:val="ro-RO"/>
              </w:rPr>
              <w:t>vîrstei</w:t>
            </w:r>
            <w:proofErr w:type="spellEnd"/>
            <w:r>
              <w:rPr>
                <w:color w:val="000000" w:themeColor="text1"/>
                <w:lang w:val="ro-RO"/>
              </w:rPr>
              <w:t xml:space="preserve"> </w:t>
            </w:r>
            <w:r w:rsidRPr="00472879">
              <w:rPr>
                <w:color w:val="000000"/>
                <w:lang w:val="en-US"/>
              </w:rPr>
              <w:t xml:space="preserve">de 63 de </w:t>
            </w:r>
            <w:proofErr w:type="spellStart"/>
            <w:r w:rsidRPr="00472879">
              <w:rPr>
                <w:color w:val="000000"/>
                <w:lang w:val="en-US"/>
              </w:rPr>
              <w:t>ani</w:t>
            </w:r>
            <w:proofErr w:type="spellEnd"/>
            <w:r w:rsidR="004D3A1B" w:rsidRPr="002C7DDD">
              <w:rPr>
                <w:color w:val="000000" w:themeColor="text1"/>
                <w:lang w:val="ro-RO"/>
              </w:rPr>
              <w:t xml:space="preserve">; </w:t>
            </w:r>
          </w:p>
          <w:p w:rsidR="004D3A1B" w:rsidRPr="002C7DDD" w:rsidRDefault="004D3A1B" w:rsidP="008B3F0C">
            <w:pPr>
              <w:pStyle w:val="NormalWeb"/>
              <w:numPr>
                <w:ilvl w:val="0"/>
                <w:numId w:val="23"/>
              </w:numPr>
              <w:jc w:val="left"/>
              <w:rPr>
                <w:color w:val="000000" w:themeColor="text1"/>
                <w:lang w:val="ro-RO"/>
              </w:rPr>
            </w:pPr>
            <w:r w:rsidRPr="002C7DDD">
              <w:rPr>
                <w:color w:val="000000" w:themeColor="text1"/>
                <w:lang w:val="ro-RO"/>
              </w:rPr>
              <w:t xml:space="preserve">lipsa antecedentelor penale nestinse pentru infracţiuni săvârşite cu intenţie; </w:t>
            </w:r>
          </w:p>
          <w:p w:rsidR="00782872" w:rsidRPr="002C7DDD" w:rsidRDefault="004D3A1B" w:rsidP="008B3F0C">
            <w:pPr>
              <w:pStyle w:val="NormalWeb"/>
              <w:numPr>
                <w:ilvl w:val="0"/>
                <w:numId w:val="23"/>
              </w:numPr>
              <w:jc w:val="left"/>
              <w:rPr>
                <w:color w:val="000000" w:themeColor="text1"/>
                <w:lang w:val="ro-RO"/>
              </w:rPr>
            </w:pPr>
            <w:r w:rsidRPr="002C7DDD">
              <w:rPr>
                <w:color w:val="000000" w:themeColor="text1"/>
                <w:lang w:val="ro-RO"/>
              </w:rPr>
              <w:t>neprivarea de dreptul de a ocupa funcţii publice</w:t>
            </w:r>
            <w:r w:rsidR="00782872" w:rsidRPr="002C7DDD">
              <w:rPr>
                <w:color w:val="000000" w:themeColor="text1"/>
                <w:lang w:val="ro-RO"/>
              </w:rPr>
              <w:t>;</w:t>
            </w:r>
          </w:p>
          <w:p w:rsidR="00782872" w:rsidRPr="002C7DDD" w:rsidRDefault="00782872" w:rsidP="008B3F0C">
            <w:pPr>
              <w:pStyle w:val="NormalWeb"/>
              <w:numPr>
                <w:ilvl w:val="0"/>
                <w:numId w:val="23"/>
              </w:numPr>
              <w:jc w:val="left"/>
              <w:rPr>
                <w:color w:val="000000" w:themeColor="text1"/>
                <w:lang w:val="ro-RO"/>
              </w:rPr>
            </w:pPr>
            <w:r w:rsidRPr="002C7DDD">
              <w:rPr>
                <w:color w:val="000000" w:themeColor="text1"/>
                <w:lang w:val="ro-RO"/>
              </w:rPr>
              <w:t>nedestituire dintr-o funcţie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801F51" w:rsidRPr="00D85107" w:rsidRDefault="004D3A1B" w:rsidP="00801F51">
            <w:pPr>
              <w:autoSpaceDE w:val="0"/>
              <w:autoSpaceDN w:val="0"/>
              <w:adjustRightInd w:val="0"/>
              <w:rPr>
                <w:color w:val="000000" w:themeColor="text1"/>
              </w:rPr>
            </w:pPr>
            <w:r w:rsidRPr="002C7DDD">
              <w:rPr>
                <w:b/>
                <w:color w:val="000000" w:themeColor="text1"/>
                <w:lang w:val="ro-RO"/>
              </w:rPr>
              <w:t xml:space="preserve">Studii: </w:t>
            </w:r>
            <w:r w:rsidR="00717DC0" w:rsidRPr="00D85107">
              <w:rPr>
                <w:rFonts w:eastAsia="Calibri"/>
                <w:color w:val="000000" w:themeColor="text1"/>
                <w:lang w:val="ro-MD"/>
              </w:rPr>
              <w:t>Superioare, de licență sau echivalente în domeniul economic financiar</w:t>
            </w:r>
            <w:r w:rsidR="00801F51" w:rsidRPr="00D85107">
              <w:rPr>
                <w:color w:val="000000" w:themeColor="text1"/>
              </w:rPr>
              <w:t>;</w:t>
            </w:r>
          </w:p>
          <w:p w:rsidR="00801F51" w:rsidRDefault="00801F51" w:rsidP="004D3A1B">
            <w:pPr>
              <w:jc w:val="both"/>
              <w:rPr>
                <w:b/>
                <w:color w:val="000000" w:themeColor="text1"/>
                <w:lang w:val="ro-RO"/>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r w:rsidRPr="002C7DDD">
              <w:rPr>
                <w:b/>
                <w:color w:val="000000" w:themeColor="text1"/>
                <w:lang w:val="ro-RO"/>
              </w:rPr>
              <w:t xml:space="preserve">Cunoştinţe: </w:t>
            </w:r>
          </w:p>
          <w:p w:rsidR="00717DC0" w:rsidRPr="00900EC4" w:rsidRDefault="00621E2F" w:rsidP="00717DC0">
            <w:pPr>
              <w:pStyle w:val="lf"/>
              <w:rPr>
                <w:lang w:val="en-US"/>
              </w:rPr>
            </w:pPr>
            <w:r w:rsidRPr="003126F0">
              <w:rPr>
                <w:lang w:val="ro-RO"/>
              </w:rPr>
              <w:t xml:space="preserve">- </w:t>
            </w:r>
            <w:proofErr w:type="spellStart"/>
            <w:r w:rsidR="00717DC0" w:rsidRPr="00900EC4">
              <w:rPr>
                <w:lang w:val="en-US"/>
              </w:rPr>
              <w:t>Cunoașterea</w:t>
            </w:r>
            <w:proofErr w:type="spellEnd"/>
            <w:r w:rsidR="00717DC0" w:rsidRPr="00900EC4">
              <w:rPr>
                <w:lang w:val="en-US"/>
              </w:rPr>
              <w:t xml:space="preserve"> </w:t>
            </w:r>
            <w:proofErr w:type="spellStart"/>
            <w:r w:rsidR="00717DC0" w:rsidRPr="00900EC4">
              <w:rPr>
                <w:lang w:val="en-US"/>
              </w:rPr>
              <w:t>legislației</w:t>
            </w:r>
            <w:proofErr w:type="spellEnd"/>
            <w:r w:rsidR="00717DC0" w:rsidRPr="00900EC4">
              <w:rPr>
                <w:lang w:val="en-US"/>
              </w:rPr>
              <w:t xml:space="preserve"> </w:t>
            </w:r>
            <w:proofErr w:type="spellStart"/>
            <w:r w:rsidR="00717DC0" w:rsidRPr="00900EC4">
              <w:rPr>
                <w:lang w:val="en-US"/>
              </w:rPr>
              <w:t>în</w:t>
            </w:r>
            <w:proofErr w:type="spellEnd"/>
            <w:r w:rsidR="00717DC0" w:rsidRPr="00900EC4">
              <w:rPr>
                <w:lang w:val="en-US"/>
              </w:rPr>
              <w:t xml:space="preserve"> </w:t>
            </w:r>
            <w:proofErr w:type="spellStart"/>
            <w:r w:rsidR="00717DC0" w:rsidRPr="00900EC4">
              <w:rPr>
                <w:lang w:val="en-US"/>
              </w:rPr>
              <w:t>domeniu</w:t>
            </w:r>
            <w:proofErr w:type="spellEnd"/>
            <w:r w:rsidR="00717DC0" w:rsidRPr="00900EC4">
              <w:rPr>
                <w:lang w:val="en-US"/>
              </w:rPr>
              <w:t>;</w:t>
            </w:r>
          </w:p>
          <w:p w:rsidR="00717DC0" w:rsidRDefault="00717DC0" w:rsidP="00717DC0">
            <w:pPr>
              <w:pStyle w:val="NoSpacing"/>
              <w:tabs>
                <w:tab w:val="left" w:pos="851"/>
                <w:tab w:val="left" w:pos="993"/>
              </w:tabs>
            </w:pPr>
            <w:r w:rsidRPr="00900EC4">
              <w:t>-</w:t>
            </w:r>
            <w:proofErr w:type="spellStart"/>
            <w:r>
              <w:t>Cunoștințe</w:t>
            </w:r>
            <w:proofErr w:type="spellEnd"/>
            <w:r>
              <w:t xml:space="preserve"> de </w:t>
            </w:r>
            <w:proofErr w:type="spellStart"/>
            <w:r>
              <w:t>utilizare</w:t>
            </w:r>
            <w:proofErr w:type="spellEnd"/>
            <w:r>
              <w:t xml:space="preserve"> a </w:t>
            </w:r>
            <w:proofErr w:type="spellStart"/>
            <w:r>
              <w:t>calculatorului</w:t>
            </w:r>
            <w:proofErr w:type="spellEnd"/>
            <w:r>
              <w:t xml:space="preserve">: Word, Excel, PowerPoint, </w:t>
            </w:r>
            <w:proofErr w:type="spellStart"/>
            <w:r w:rsidRPr="00900EC4">
              <w:t>etc</w:t>
            </w:r>
            <w:proofErr w:type="spellEnd"/>
            <w:r w:rsidRPr="00900EC4">
              <w:t>;</w:t>
            </w:r>
          </w:p>
          <w:p w:rsidR="00717DC0" w:rsidRPr="00C10084" w:rsidRDefault="00717DC0" w:rsidP="00717DC0">
            <w:pPr>
              <w:rPr>
                <w:lang w:val="ro-MD"/>
              </w:rPr>
            </w:pPr>
            <w:r w:rsidRPr="00C10084">
              <w:t xml:space="preserve">- </w:t>
            </w:r>
            <w:proofErr w:type="spellStart"/>
            <w:r w:rsidRPr="00C10084">
              <w:rPr>
                <w:lang w:val="ro-MD"/>
              </w:rPr>
              <w:t>Cunoaşterea</w:t>
            </w:r>
            <w:proofErr w:type="spellEnd"/>
            <w:r w:rsidRPr="00C10084">
              <w:rPr>
                <w:lang w:val="ro-MD"/>
              </w:rPr>
              <w:t xml:space="preserve"> programei contabile Universal </w:t>
            </w:r>
            <w:proofErr w:type="spellStart"/>
            <w:r w:rsidRPr="00C10084">
              <w:rPr>
                <w:lang w:val="ro-MD"/>
              </w:rPr>
              <w:t>Acounting</w:t>
            </w:r>
            <w:proofErr w:type="spellEnd"/>
            <w:r w:rsidRPr="00C10084">
              <w:rPr>
                <w:lang w:val="ro-MD"/>
              </w:rPr>
              <w:t>.</w:t>
            </w:r>
          </w:p>
          <w:p w:rsidR="00621E2F" w:rsidRPr="002C7DDD" w:rsidRDefault="00621E2F" w:rsidP="00621E2F">
            <w:pPr>
              <w:jc w:val="both"/>
              <w:rPr>
                <w:color w:val="000000" w:themeColor="text1"/>
              </w:rPr>
            </w:pPr>
          </w:p>
          <w:p w:rsidR="00CF3E95" w:rsidRDefault="004D3A1B" w:rsidP="004D3A1B">
            <w:pPr>
              <w:jc w:val="both"/>
              <w:rPr>
                <w:color w:val="000000" w:themeColor="text1"/>
              </w:rPr>
            </w:pPr>
            <w:r w:rsidRPr="002C7DDD">
              <w:rPr>
                <w:b/>
                <w:color w:val="000000" w:themeColor="text1"/>
                <w:lang w:val="ro-RO"/>
              </w:rPr>
              <w:t>Abilităţi:</w:t>
            </w:r>
            <w:r w:rsidRPr="002C7DDD">
              <w:rPr>
                <w:color w:val="000000" w:themeColor="text1"/>
              </w:rPr>
              <w:t xml:space="preserve"> </w:t>
            </w:r>
          </w:p>
          <w:p w:rsidR="00782872" w:rsidRDefault="00717DC0" w:rsidP="004D3A1B">
            <w:pPr>
              <w:jc w:val="both"/>
              <w:rPr>
                <w:lang w:val="ro-RO"/>
              </w:rPr>
            </w:pPr>
            <w:r w:rsidRPr="00900EC4">
              <w:rPr>
                <w:lang w:val="ro-MD"/>
              </w:rPr>
              <w:t>Lucru cu informația, analiză și sinteză,</w:t>
            </w:r>
            <w:r>
              <w:rPr>
                <w:lang w:val="ro-MD"/>
              </w:rPr>
              <w:t xml:space="preserve"> elaborare a documentelor, prezentare a informației,</w:t>
            </w:r>
            <w:r w:rsidRPr="00900EC4">
              <w:rPr>
                <w:lang w:val="ro-MD"/>
              </w:rPr>
              <w:t xml:space="preserve"> </w:t>
            </w:r>
            <w:r>
              <w:rPr>
                <w:lang w:val="ro-MD"/>
              </w:rPr>
              <w:t>comunicare eficientă</w:t>
            </w:r>
            <w:r w:rsidRPr="00900EC4">
              <w:rPr>
                <w:lang w:val="ro-MD"/>
              </w:rPr>
              <w:t>, lucru în echipă</w:t>
            </w:r>
            <w:r>
              <w:rPr>
                <w:lang w:val="ro-MD"/>
              </w:rPr>
              <w:t>, aplanare a situațiilor de conflict</w:t>
            </w:r>
            <w:r w:rsidR="00621E2F" w:rsidRPr="003126F0">
              <w:rPr>
                <w:lang w:val="ro-RO"/>
              </w:rPr>
              <w:t>.</w:t>
            </w:r>
          </w:p>
          <w:p w:rsidR="00621E2F" w:rsidRPr="002C7DDD" w:rsidRDefault="00621E2F" w:rsidP="004D3A1B">
            <w:pPr>
              <w:jc w:val="both"/>
              <w:rPr>
                <w:color w:val="000000" w:themeColor="text1"/>
                <w:lang w:val="ro-RO"/>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252A7F" w:rsidRPr="00252A7F" w:rsidRDefault="00621E2F" w:rsidP="00621E2F">
            <w:pPr>
              <w:jc w:val="both"/>
              <w:rPr>
                <w:rFonts w:eastAsia="Calibri"/>
                <w:lang w:val="ro-RO"/>
              </w:rPr>
            </w:pPr>
            <w:r w:rsidRPr="003126F0">
              <w:rPr>
                <w:rFonts w:eastAsia="Calibri"/>
                <w:lang w:val="ro-RO"/>
              </w:rPr>
              <w:t>Responsabilitate, respect față de oameni, obiectivitate, loialitate, disciplină, tendință spre d</w:t>
            </w:r>
            <w:r w:rsidR="00252A7F">
              <w:rPr>
                <w:rFonts w:eastAsia="Calibri"/>
                <w:lang w:val="ro-RO"/>
              </w:rPr>
              <w:t>ezvoltare profesională continuă, receptivitate față de idei noi, spirit de inițiaitivă, rezistență la stres, auto-organizare.</w:t>
            </w:r>
          </w:p>
          <w:p w:rsidR="00252A7F" w:rsidRPr="00621E2F" w:rsidRDefault="00252A7F" w:rsidP="00621E2F">
            <w:pPr>
              <w:jc w:val="both"/>
              <w:rPr>
                <w:color w:val="000000" w:themeColor="text1"/>
                <w:lang w:val="ro-RO"/>
              </w:rPr>
            </w:pPr>
            <w:r>
              <w:rPr>
                <w:color w:val="000000" w:themeColor="text1"/>
                <w:lang w:val="ro-RO"/>
              </w:rPr>
              <w:t xml:space="preserve"> </w:t>
            </w: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conţine:</w:t>
            </w:r>
          </w:p>
          <w:p w:rsidR="002C7DDD" w:rsidRPr="002C7DDD" w:rsidRDefault="002C7DDD" w:rsidP="008B3F0C">
            <w:pPr>
              <w:pStyle w:val="NormalWeb"/>
              <w:numPr>
                <w:ilvl w:val="0"/>
                <w:numId w:val="26"/>
              </w:numPr>
              <w:jc w:val="left"/>
              <w:rPr>
                <w:color w:val="000000" w:themeColor="text1"/>
                <w:lang w:val="ro-RO"/>
              </w:rPr>
            </w:pPr>
            <w:r w:rsidRPr="002C7DDD">
              <w:rPr>
                <w:color w:val="000000" w:themeColor="text1"/>
                <w:lang w:val="ro-RO"/>
              </w:rPr>
              <w:t>formularul de participare (pe site-ul instituţiei anofm.md);</w:t>
            </w:r>
          </w:p>
          <w:p w:rsidR="002C7DDD" w:rsidRPr="002C7DDD" w:rsidRDefault="002C7DDD" w:rsidP="008B3F0C">
            <w:pPr>
              <w:pStyle w:val="NormalWeb"/>
              <w:numPr>
                <w:ilvl w:val="0"/>
                <w:numId w:val="26"/>
              </w:numPr>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8B3F0C">
            <w:pPr>
              <w:pStyle w:val="NormalWeb"/>
              <w:numPr>
                <w:ilvl w:val="0"/>
                <w:numId w:val="26"/>
              </w:numPr>
              <w:jc w:val="left"/>
              <w:rPr>
                <w:color w:val="000000" w:themeColor="text1"/>
                <w:lang w:val="ro-RO"/>
              </w:rPr>
            </w:pPr>
            <w:r w:rsidRPr="002C7DDD">
              <w:rPr>
                <w:color w:val="000000" w:themeColor="text1"/>
                <w:lang w:val="ro-RO"/>
              </w:rPr>
              <w:t xml:space="preserve">copiile diplomelor de studii şi ale certificatelor de absolvire a cursurilor de perfecţionare profesională şi/sau de specializare; </w:t>
            </w:r>
          </w:p>
          <w:p w:rsidR="002C7DDD" w:rsidRPr="002C7DDD" w:rsidRDefault="002C7DDD" w:rsidP="008B3F0C">
            <w:pPr>
              <w:pStyle w:val="NormalWeb"/>
              <w:numPr>
                <w:ilvl w:val="0"/>
                <w:numId w:val="26"/>
              </w:numPr>
              <w:jc w:val="left"/>
              <w:rPr>
                <w:color w:val="000000" w:themeColor="text1"/>
                <w:lang w:val="ro-RO"/>
              </w:rPr>
            </w:pPr>
            <w:r w:rsidRPr="002C7DDD">
              <w:rPr>
                <w:color w:val="000000" w:themeColor="text1"/>
                <w:lang w:val="ro-RO"/>
              </w:rPr>
              <w:lastRenderedPageBreak/>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8B3F0C">
            <w:pPr>
              <w:pStyle w:val="NormalWeb"/>
              <w:numPr>
                <w:ilvl w:val="0"/>
                <w:numId w:val="26"/>
              </w:numPr>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8B3F0C">
            <w:pPr>
              <w:pStyle w:val="NormalWeb"/>
              <w:numPr>
                <w:ilvl w:val="0"/>
                <w:numId w:val="26"/>
              </w:numPr>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Persoanele interesate urmează să depună dosarul de concurs pînă la data de</w:t>
            </w:r>
            <w:r w:rsidRPr="002C7DDD">
              <w:rPr>
                <w:b/>
                <w:color w:val="000000" w:themeColor="text1"/>
                <w:lang w:val="ro-RO"/>
              </w:rPr>
              <w:t xml:space="preserve"> </w:t>
            </w:r>
            <w:r w:rsidR="00615DFC">
              <w:rPr>
                <w:b/>
                <w:color w:val="000000" w:themeColor="text1"/>
                <w:u w:val="single"/>
                <w:lang w:val="ro-RO"/>
              </w:rPr>
              <w:t>15.06.2020</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MD-2009, mun. Chişinău,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Agenţia Naţională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B3F0C" w:rsidRPr="00452AD2" w:rsidRDefault="008B3F0C" w:rsidP="00452AD2">
            <w:pPr>
              <w:pStyle w:val="ListParagraph"/>
              <w:numPr>
                <w:ilvl w:val="0"/>
                <w:numId w:val="27"/>
              </w:numPr>
              <w:spacing w:before="100" w:beforeAutospacing="1" w:after="100" w:afterAutospacing="1"/>
              <w:jc w:val="both"/>
              <w:rPr>
                <w:color w:val="000000" w:themeColor="text1"/>
                <w:lang w:val="ro-RO"/>
              </w:rPr>
            </w:pPr>
            <w:proofErr w:type="spellStart"/>
            <w:r w:rsidRPr="00452AD2">
              <w:rPr>
                <w:color w:val="000000" w:themeColor="text1"/>
                <w:lang w:val="ro-RO"/>
              </w:rPr>
              <w:t>Constituţia</w:t>
            </w:r>
            <w:proofErr w:type="spellEnd"/>
            <w:r w:rsidRPr="00452AD2">
              <w:rPr>
                <w:color w:val="000000" w:themeColor="text1"/>
                <w:lang w:val="ro-RO"/>
              </w:rPr>
              <w:t xml:space="preserve"> Republicii Moldova;</w:t>
            </w:r>
          </w:p>
          <w:p w:rsidR="008B3F0C" w:rsidRPr="00452AD2" w:rsidRDefault="008B3F0C" w:rsidP="00452AD2">
            <w:pPr>
              <w:numPr>
                <w:ilvl w:val="0"/>
                <w:numId w:val="27"/>
              </w:numPr>
              <w:spacing w:before="100" w:beforeAutospacing="1" w:after="100" w:afterAutospacing="1"/>
              <w:jc w:val="both"/>
              <w:rPr>
                <w:color w:val="000000" w:themeColor="text1"/>
                <w:lang w:val="ro-RO"/>
              </w:rPr>
            </w:pPr>
            <w:r w:rsidRPr="00452AD2">
              <w:rPr>
                <w:color w:val="000000" w:themeColor="text1"/>
                <w:lang w:val="ro-RO"/>
              </w:rPr>
              <w:t xml:space="preserve">Legea nr.158-XVI din 04. 07.2008 cu privire la </w:t>
            </w:r>
            <w:proofErr w:type="spellStart"/>
            <w:r w:rsidRPr="00452AD2">
              <w:rPr>
                <w:color w:val="000000" w:themeColor="text1"/>
                <w:lang w:val="ro-RO"/>
              </w:rPr>
              <w:t>funcţia</w:t>
            </w:r>
            <w:proofErr w:type="spellEnd"/>
            <w:r w:rsidRPr="00452AD2">
              <w:rPr>
                <w:color w:val="000000" w:themeColor="text1"/>
                <w:lang w:val="ro-RO"/>
              </w:rPr>
              <w:t xml:space="preserve"> publică </w:t>
            </w:r>
            <w:proofErr w:type="spellStart"/>
            <w:r w:rsidRPr="00452AD2">
              <w:rPr>
                <w:color w:val="000000" w:themeColor="text1"/>
                <w:lang w:val="ro-RO"/>
              </w:rPr>
              <w:t>şi</w:t>
            </w:r>
            <w:proofErr w:type="spellEnd"/>
            <w:r w:rsidRPr="00452AD2">
              <w:rPr>
                <w:color w:val="000000" w:themeColor="text1"/>
                <w:lang w:val="ro-RO"/>
              </w:rPr>
              <w:t xml:space="preserve"> statutul </w:t>
            </w:r>
            <w:proofErr w:type="spellStart"/>
            <w:r w:rsidRPr="00452AD2">
              <w:rPr>
                <w:color w:val="000000" w:themeColor="text1"/>
                <w:lang w:val="ro-RO"/>
              </w:rPr>
              <w:t>funcţionarului</w:t>
            </w:r>
            <w:proofErr w:type="spellEnd"/>
            <w:r w:rsidRPr="00452AD2">
              <w:rPr>
                <w:color w:val="000000" w:themeColor="text1"/>
                <w:lang w:val="ro-RO"/>
              </w:rPr>
              <w:t xml:space="preserve"> public;</w:t>
            </w:r>
          </w:p>
          <w:p w:rsidR="008B3F0C" w:rsidRPr="00452AD2" w:rsidRDefault="008B3F0C" w:rsidP="00452AD2">
            <w:pPr>
              <w:pStyle w:val="ListParagraph"/>
              <w:numPr>
                <w:ilvl w:val="0"/>
                <w:numId w:val="27"/>
              </w:numPr>
              <w:spacing w:after="160" w:line="256" w:lineRule="auto"/>
              <w:jc w:val="both"/>
              <w:rPr>
                <w:color w:val="000000" w:themeColor="text1"/>
                <w:lang w:val="ro-RO"/>
              </w:rPr>
            </w:pPr>
            <w:r w:rsidRPr="00452AD2">
              <w:rPr>
                <w:color w:val="000000" w:themeColor="text1"/>
                <w:lang w:val="ro-RO"/>
              </w:rPr>
              <w:t xml:space="preserve">Legea nr.25-XVI din 22.02.2008 privind Codul de conduită a </w:t>
            </w:r>
            <w:proofErr w:type="spellStart"/>
            <w:r w:rsidRPr="00452AD2">
              <w:rPr>
                <w:color w:val="000000" w:themeColor="text1"/>
                <w:lang w:val="ro-RO"/>
              </w:rPr>
              <w:t>funcţionarului</w:t>
            </w:r>
            <w:proofErr w:type="spellEnd"/>
            <w:r w:rsidRPr="00452AD2">
              <w:rPr>
                <w:color w:val="000000" w:themeColor="text1"/>
                <w:lang w:val="ro-RO"/>
              </w:rPr>
              <w:t xml:space="preserve"> public;</w:t>
            </w:r>
          </w:p>
          <w:p w:rsidR="002C7DDD" w:rsidRPr="00452AD2" w:rsidRDefault="00713D0F" w:rsidP="00452AD2">
            <w:pPr>
              <w:pStyle w:val="ListParagraph"/>
              <w:numPr>
                <w:ilvl w:val="0"/>
                <w:numId w:val="27"/>
              </w:numPr>
              <w:spacing w:after="160" w:line="256" w:lineRule="auto"/>
              <w:jc w:val="both"/>
              <w:rPr>
                <w:color w:val="000000" w:themeColor="text1"/>
                <w:lang w:val="ro-RO"/>
              </w:rPr>
            </w:pPr>
            <w:proofErr w:type="spellStart"/>
            <w:r w:rsidRPr="00452AD2">
              <w:rPr>
                <w:color w:val="000000" w:themeColor="text1"/>
              </w:rPr>
              <w:t>Legea</w:t>
            </w:r>
            <w:proofErr w:type="spellEnd"/>
            <w:r w:rsidRPr="00452AD2">
              <w:rPr>
                <w:color w:val="000000" w:themeColor="text1"/>
              </w:rPr>
              <w:t xml:space="preserve">  270 din 23.11.2018 </w:t>
            </w:r>
            <w:proofErr w:type="spellStart"/>
            <w:r w:rsidRPr="00452AD2">
              <w:rPr>
                <w:color w:val="000000" w:themeColor="text1"/>
              </w:rPr>
              <w:t>privind</w:t>
            </w:r>
            <w:proofErr w:type="spellEnd"/>
            <w:r w:rsidRPr="00452AD2">
              <w:rPr>
                <w:color w:val="000000" w:themeColor="text1"/>
              </w:rPr>
              <w:t xml:space="preserve"> </w:t>
            </w:r>
            <w:proofErr w:type="spellStart"/>
            <w:r w:rsidRPr="00452AD2">
              <w:rPr>
                <w:color w:val="000000" w:themeColor="text1"/>
              </w:rPr>
              <w:t>sistemul</w:t>
            </w:r>
            <w:proofErr w:type="spellEnd"/>
            <w:r w:rsidRPr="00452AD2">
              <w:rPr>
                <w:color w:val="000000" w:themeColor="text1"/>
              </w:rPr>
              <w:t xml:space="preserve"> </w:t>
            </w:r>
            <w:proofErr w:type="spellStart"/>
            <w:r w:rsidRPr="00452AD2">
              <w:rPr>
                <w:color w:val="000000" w:themeColor="text1"/>
              </w:rPr>
              <w:t>unitar</w:t>
            </w:r>
            <w:proofErr w:type="spellEnd"/>
            <w:r w:rsidRPr="00452AD2">
              <w:rPr>
                <w:color w:val="000000" w:themeColor="text1"/>
              </w:rPr>
              <w:t xml:space="preserve"> de </w:t>
            </w:r>
            <w:proofErr w:type="spellStart"/>
            <w:r w:rsidRPr="00452AD2">
              <w:rPr>
                <w:color w:val="000000" w:themeColor="text1"/>
              </w:rPr>
              <w:t>salarizare</w:t>
            </w:r>
            <w:proofErr w:type="spellEnd"/>
            <w:r w:rsidRPr="00452AD2">
              <w:rPr>
                <w:color w:val="000000" w:themeColor="text1"/>
              </w:rPr>
              <w:t xml:space="preserve"> </w:t>
            </w:r>
            <w:proofErr w:type="spellStart"/>
            <w:r w:rsidRPr="00452AD2">
              <w:rPr>
                <w:color w:val="000000" w:themeColor="text1"/>
              </w:rPr>
              <w:t>în</w:t>
            </w:r>
            <w:proofErr w:type="spellEnd"/>
            <w:r w:rsidRPr="00452AD2">
              <w:rPr>
                <w:color w:val="000000" w:themeColor="text1"/>
              </w:rPr>
              <w:t xml:space="preserve"> </w:t>
            </w:r>
            <w:proofErr w:type="spellStart"/>
            <w:r w:rsidRPr="00452AD2">
              <w:rPr>
                <w:color w:val="000000" w:themeColor="text1"/>
              </w:rPr>
              <w:t>sectorul</w:t>
            </w:r>
            <w:proofErr w:type="spellEnd"/>
            <w:r w:rsidRPr="00452AD2">
              <w:rPr>
                <w:color w:val="000000" w:themeColor="text1"/>
              </w:rPr>
              <w:t xml:space="preserve"> </w:t>
            </w:r>
            <w:proofErr w:type="spellStart"/>
            <w:r w:rsidRPr="00452AD2">
              <w:rPr>
                <w:color w:val="000000" w:themeColor="text1"/>
              </w:rPr>
              <w:t>bugetar</w:t>
            </w:r>
            <w:proofErr w:type="spellEnd"/>
            <w:r w:rsidRPr="00452AD2">
              <w:rPr>
                <w:color w:val="000000" w:themeColor="text1"/>
              </w:rPr>
              <w:t>;</w:t>
            </w:r>
          </w:p>
          <w:p w:rsidR="00713D0F" w:rsidRPr="00452AD2" w:rsidRDefault="00713D0F" w:rsidP="00452AD2">
            <w:pPr>
              <w:pStyle w:val="ListParagraph"/>
              <w:numPr>
                <w:ilvl w:val="0"/>
                <w:numId w:val="27"/>
              </w:numPr>
              <w:spacing w:after="160" w:line="256" w:lineRule="auto"/>
              <w:jc w:val="both"/>
              <w:rPr>
                <w:color w:val="000000" w:themeColor="text1"/>
                <w:lang w:val="ro-RO"/>
              </w:rPr>
            </w:pPr>
            <w:r w:rsidRPr="00452AD2">
              <w:rPr>
                <w:color w:val="000000" w:themeColor="text1"/>
                <w:lang w:val="ro-RO"/>
              </w:rPr>
              <w:t>Hotărârea Guvernului  nr.1231 din 12.12.2018 pentru punerea în aplicare a prevederilor Legii nr. 270/2018 privind sistemul unitar de salarizare în sectorul bugetar;</w:t>
            </w:r>
          </w:p>
          <w:p w:rsidR="00713D0F" w:rsidRPr="00452AD2" w:rsidRDefault="00713D0F" w:rsidP="00452AD2">
            <w:pPr>
              <w:pStyle w:val="ListParagraph"/>
              <w:numPr>
                <w:ilvl w:val="0"/>
                <w:numId w:val="27"/>
              </w:numPr>
              <w:spacing w:after="160" w:line="256" w:lineRule="auto"/>
              <w:jc w:val="both"/>
              <w:rPr>
                <w:color w:val="000000" w:themeColor="text1"/>
                <w:lang w:val="ro-RO"/>
              </w:rPr>
            </w:pPr>
            <w:r w:rsidRPr="00452AD2">
              <w:rPr>
                <w:color w:val="000000" w:themeColor="text1"/>
                <w:lang w:val="ro-RO"/>
              </w:rPr>
              <w:t xml:space="preserve">Legea </w:t>
            </w:r>
            <w:r w:rsidR="00914734" w:rsidRPr="00452AD2">
              <w:rPr>
                <w:color w:val="000000" w:themeColor="text1"/>
                <w:lang w:val="ro-RO"/>
              </w:rPr>
              <w:t xml:space="preserve"> nr. 113 din 27.04.2007 </w:t>
            </w:r>
            <w:proofErr w:type="spellStart"/>
            <w:r w:rsidR="00914734" w:rsidRPr="00452AD2">
              <w:rPr>
                <w:color w:val="000000" w:themeColor="text1"/>
                <w:lang w:val="ro-RO"/>
              </w:rPr>
              <w:t>contabilităţii</w:t>
            </w:r>
            <w:proofErr w:type="spellEnd"/>
            <w:r w:rsidR="00914734" w:rsidRPr="00452AD2">
              <w:rPr>
                <w:color w:val="000000" w:themeColor="text1"/>
                <w:lang w:val="ro-RO"/>
              </w:rPr>
              <w:t>*</w:t>
            </w:r>
            <w:r w:rsidRPr="00452AD2">
              <w:rPr>
                <w:color w:val="000000" w:themeColor="text1"/>
                <w:lang w:val="ro-RO"/>
              </w:rPr>
              <w:t>;</w:t>
            </w:r>
          </w:p>
          <w:p w:rsidR="00914734" w:rsidRPr="00452AD2" w:rsidRDefault="00914734" w:rsidP="00452AD2">
            <w:pPr>
              <w:pStyle w:val="ListParagraph"/>
              <w:numPr>
                <w:ilvl w:val="0"/>
                <w:numId w:val="27"/>
              </w:numPr>
              <w:spacing w:after="160" w:line="256" w:lineRule="auto"/>
              <w:jc w:val="both"/>
              <w:rPr>
                <w:color w:val="000000" w:themeColor="text1"/>
                <w:lang w:val="ro-RO"/>
              </w:rPr>
            </w:pPr>
            <w:r w:rsidRPr="00452AD2">
              <w:rPr>
                <w:color w:val="000000" w:themeColor="text1"/>
                <w:lang w:val="ro-RO"/>
              </w:rPr>
              <w:t xml:space="preserve">Legea nr. 181 din 25.07.2014 </w:t>
            </w:r>
            <w:proofErr w:type="spellStart"/>
            <w:r w:rsidRPr="00452AD2">
              <w:rPr>
                <w:color w:val="000000" w:themeColor="text1"/>
                <w:lang w:val="ro-RO"/>
              </w:rPr>
              <w:t>finanţelor</w:t>
            </w:r>
            <w:proofErr w:type="spellEnd"/>
            <w:r w:rsidRPr="00452AD2">
              <w:rPr>
                <w:color w:val="000000" w:themeColor="text1"/>
                <w:lang w:val="ro-RO"/>
              </w:rPr>
              <w:t xml:space="preserve"> publice </w:t>
            </w:r>
            <w:proofErr w:type="spellStart"/>
            <w:r w:rsidRPr="00452AD2">
              <w:rPr>
                <w:color w:val="000000" w:themeColor="text1"/>
                <w:lang w:val="ro-RO"/>
              </w:rPr>
              <w:t>şi</w:t>
            </w:r>
            <w:proofErr w:type="spellEnd"/>
            <w:r w:rsidRPr="00452AD2">
              <w:rPr>
                <w:color w:val="000000" w:themeColor="text1"/>
                <w:lang w:val="ro-RO"/>
              </w:rPr>
              <w:t xml:space="preserve"> </w:t>
            </w:r>
            <w:proofErr w:type="spellStart"/>
            <w:r w:rsidRPr="00452AD2">
              <w:rPr>
                <w:color w:val="000000" w:themeColor="text1"/>
                <w:lang w:val="ro-RO"/>
              </w:rPr>
              <w:t>re</w:t>
            </w:r>
            <w:r w:rsidR="005B002B" w:rsidRPr="00452AD2">
              <w:rPr>
                <w:color w:val="000000" w:themeColor="text1"/>
                <w:lang w:val="ro-RO"/>
              </w:rPr>
              <w:t>sponsabilităţii</w:t>
            </w:r>
            <w:proofErr w:type="spellEnd"/>
            <w:r w:rsidR="005B002B" w:rsidRPr="00452AD2">
              <w:rPr>
                <w:color w:val="000000" w:themeColor="text1"/>
                <w:lang w:val="ro-RO"/>
              </w:rPr>
              <w:t xml:space="preserve"> bugetar-fiscale;</w:t>
            </w:r>
          </w:p>
          <w:p w:rsidR="005B002B" w:rsidRPr="00452AD2" w:rsidRDefault="00452AD2" w:rsidP="00452AD2">
            <w:pPr>
              <w:pStyle w:val="ListParagraph"/>
              <w:numPr>
                <w:ilvl w:val="0"/>
                <w:numId w:val="27"/>
              </w:numPr>
              <w:spacing w:after="160" w:line="256" w:lineRule="auto"/>
              <w:jc w:val="both"/>
              <w:rPr>
                <w:color w:val="000000" w:themeColor="text1"/>
                <w:lang w:val="ro-RO"/>
              </w:rPr>
            </w:pPr>
            <w:r w:rsidRPr="00452AD2">
              <w:rPr>
                <w:color w:val="000000" w:themeColor="text1"/>
                <w:lang w:val="ro-RO"/>
              </w:rPr>
              <w:t>O</w:t>
            </w:r>
            <w:r w:rsidR="005B002B" w:rsidRPr="00452AD2">
              <w:rPr>
                <w:color w:val="000000" w:themeColor="text1"/>
                <w:lang w:val="ro-RO"/>
              </w:rPr>
              <w:t xml:space="preserve">rdinul Ministerului Finanțelor </w:t>
            </w:r>
            <w:r w:rsidR="005B002B" w:rsidRPr="00452AD2">
              <w:rPr>
                <w:color w:val="000000" w:themeColor="text1"/>
                <w:lang w:val="ro-RO"/>
              </w:rPr>
              <w:t>nr. 215 din 28.12.2015</w:t>
            </w:r>
            <w:r w:rsidR="005B002B" w:rsidRPr="00452AD2">
              <w:rPr>
                <w:color w:val="000000" w:themeColor="text1"/>
                <w:lang w:val="ro-RO"/>
              </w:rPr>
              <w:t xml:space="preserve"> cu privire la aprobarea Normelor metodologice privind executarea de casă a bugetelor componente ale bugetului public </w:t>
            </w:r>
            <w:proofErr w:type="spellStart"/>
            <w:r w:rsidR="005B002B" w:rsidRPr="00452AD2">
              <w:rPr>
                <w:color w:val="000000" w:themeColor="text1"/>
                <w:lang w:val="ro-RO"/>
              </w:rPr>
              <w:t>naţional</w:t>
            </w:r>
            <w:proofErr w:type="spellEnd"/>
            <w:r w:rsidR="005B002B" w:rsidRPr="00452AD2">
              <w:rPr>
                <w:color w:val="000000" w:themeColor="text1"/>
                <w:lang w:val="ro-RO"/>
              </w:rPr>
              <w:t xml:space="preserve"> prin sistemul </w:t>
            </w:r>
            <w:proofErr w:type="spellStart"/>
            <w:r w:rsidR="005B002B" w:rsidRPr="00452AD2">
              <w:rPr>
                <w:color w:val="000000" w:themeColor="text1"/>
                <w:lang w:val="ro-RO"/>
              </w:rPr>
              <w:t>trezorerial</w:t>
            </w:r>
            <w:proofErr w:type="spellEnd"/>
            <w:r w:rsidR="005B002B" w:rsidRPr="00452AD2">
              <w:rPr>
                <w:color w:val="000000" w:themeColor="text1"/>
                <w:lang w:val="ro-RO"/>
              </w:rPr>
              <w:t xml:space="preserve"> al Ministerului </w:t>
            </w:r>
            <w:proofErr w:type="spellStart"/>
            <w:r w:rsidR="005B002B" w:rsidRPr="00452AD2">
              <w:rPr>
                <w:color w:val="000000" w:themeColor="text1"/>
                <w:lang w:val="ro-RO"/>
              </w:rPr>
              <w:t>Finanţelor</w:t>
            </w:r>
            <w:proofErr w:type="spellEnd"/>
            <w:r w:rsidR="005B002B" w:rsidRPr="00452AD2">
              <w:rPr>
                <w:color w:val="000000" w:themeColor="text1"/>
                <w:lang w:val="ro-RO"/>
              </w:rPr>
              <w:t>;</w:t>
            </w:r>
          </w:p>
          <w:p w:rsidR="005B002B" w:rsidRPr="00452AD2" w:rsidRDefault="005B002B" w:rsidP="00452AD2">
            <w:pPr>
              <w:pStyle w:val="ListParagraph"/>
              <w:numPr>
                <w:ilvl w:val="0"/>
                <w:numId w:val="27"/>
              </w:numPr>
              <w:spacing w:after="160" w:line="256" w:lineRule="auto"/>
              <w:jc w:val="both"/>
              <w:rPr>
                <w:color w:val="000000" w:themeColor="text1"/>
                <w:lang w:val="ro-RO"/>
              </w:rPr>
            </w:pPr>
            <w:r w:rsidRPr="00452AD2">
              <w:rPr>
                <w:color w:val="000000" w:themeColor="text1"/>
                <w:lang w:val="ro-RO"/>
              </w:rPr>
              <w:t xml:space="preserve"> </w:t>
            </w:r>
            <w:r w:rsidR="00452AD2" w:rsidRPr="00452AD2">
              <w:rPr>
                <w:color w:val="000000" w:themeColor="text1"/>
                <w:lang w:val="ro-RO"/>
              </w:rPr>
              <w:t xml:space="preserve">Ordinul Ministerului Finanțelor nr. 216 din 28-12-2015 cu privire la aprobarea Planului de conturi contabile în sistemul bugetar </w:t>
            </w:r>
            <w:proofErr w:type="spellStart"/>
            <w:r w:rsidR="00452AD2" w:rsidRPr="00452AD2">
              <w:rPr>
                <w:color w:val="000000" w:themeColor="text1"/>
                <w:lang w:val="ro-RO"/>
              </w:rPr>
              <w:t>şi</w:t>
            </w:r>
            <w:proofErr w:type="spellEnd"/>
            <w:r w:rsidR="00452AD2" w:rsidRPr="00452AD2">
              <w:rPr>
                <w:color w:val="000000" w:themeColor="text1"/>
                <w:lang w:val="ro-RO"/>
              </w:rPr>
              <w:t xml:space="preserve"> a Normelor metodologice privind evidența contabilă și raportarea financiară în sistemul bugetar.</w:t>
            </w:r>
          </w:p>
          <w:p w:rsidR="00E0422C" w:rsidRPr="00E0422C" w:rsidRDefault="00E0422C" w:rsidP="00E0422C">
            <w:pPr>
              <w:spacing w:after="160" w:line="259" w:lineRule="auto"/>
              <w:contextualSpacing/>
              <w:rPr>
                <w:rFonts w:eastAsia="Calibri"/>
                <w:szCs w:val="22"/>
                <w:lang w:val="ro-RO"/>
              </w:rPr>
            </w:pPr>
          </w:p>
          <w:p w:rsidR="002C7DDD" w:rsidRPr="002C7DDD" w:rsidRDefault="002C7DDD" w:rsidP="002C7DDD">
            <w:pPr>
              <w:jc w:val="center"/>
              <w:rPr>
                <w:b/>
                <w:color w:val="000000" w:themeColor="text1"/>
                <w:lang w:val="ro-RO"/>
              </w:rPr>
            </w:pPr>
            <w:r w:rsidRPr="002C7DDD">
              <w:rPr>
                <w:b/>
                <w:color w:val="000000" w:themeColor="text1"/>
                <w:lang w:val="ro-RO"/>
              </w:rPr>
              <w:t>La concurs vor fi admise doar persoanele care întrunesc condiţiile de participare  şi prezintă dosarul complet în conformitate cu cerinţele</w:t>
            </w:r>
            <w:r w:rsidR="00881ECB">
              <w:rPr>
                <w:b/>
                <w:color w:val="000000" w:themeColor="text1"/>
                <w:lang w:val="ro-RO"/>
              </w:rPr>
              <w:t xml:space="preserve"> stabilite</w:t>
            </w:r>
            <w:r w:rsidRPr="002C7DDD">
              <w:rPr>
                <w:b/>
                <w:color w:val="000000" w:themeColor="text1"/>
                <w:lang w:val="ro-RO"/>
              </w:rPr>
              <w:t>.</w:t>
            </w:r>
          </w:p>
          <w:p w:rsidR="004D3A1B" w:rsidRPr="001A7568" w:rsidRDefault="004D3A1B" w:rsidP="006A06AE">
            <w:pPr>
              <w:ind w:left="360" w:firstLine="34"/>
              <w:rPr>
                <w:sz w:val="2"/>
                <w:lang w:val="ro-RO"/>
              </w:rPr>
            </w:pPr>
          </w:p>
          <w:p w:rsidR="001B234E" w:rsidRPr="00E0422C" w:rsidRDefault="001B234E" w:rsidP="006A06AE">
            <w:pPr>
              <w:ind w:firstLine="34"/>
              <w:rPr>
                <w:color w:val="FF0000"/>
                <w:sz w:val="14"/>
                <w:lang w:val="ro-RO"/>
              </w:rPr>
            </w:pPr>
          </w:p>
          <w:p w:rsidR="00C24E8F" w:rsidRPr="001120F9" w:rsidRDefault="00C24E8F" w:rsidP="002C7DDD">
            <w:pPr>
              <w:jc w:val="center"/>
              <w:rPr>
                <w:rFonts w:ascii="Arial" w:hAnsi="Arial" w:cs="Arial"/>
                <w:b/>
                <w:sz w:val="16"/>
                <w:szCs w:val="16"/>
                <w:lang w:val="ro-RO"/>
              </w:rPr>
            </w:pPr>
          </w:p>
        </w:tc>
      </w:tr>
      <w:tr w:rsidR="00F962B9" w:rsidRPr="001120F9" w:rsidTr="001A7568">
        <w:trPr>
          <w:trHeight w:val="48"/>
        </w:trPr>
        <w:tc>
          <w:tcPr>
            <w:tcW w:w="1113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1A7568">
      <w:pgSz w:w="12240" w:h="15840"/>
      <w:pgMar w:top="288" w:right="81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A48" w:rsidRDefault="00043A48">
      <w:r>
        <w:separator/>
      </w:r>
    </w:p>
  </w:endnote>
  <w:endnote w:type="continuationSeparator" w:id="0">
    <w:p w:rsidR="00043A48" w:rsidRDefault="0004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A48" w:rsidRDefault="00043A48">
      <w:r>
        <w:separator/>
      </w:r>
    </w:p>
  </w:footnote>
  <w:footnote w:type="continuationSeparator" w:id="0">
    <w:p w:rsidR="00043A48" w:rsidRDefault="00043A48">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A54C51"/>
    <w:multiLevelType w:val="hybridMultilevel"/>
    <w:tmpl w:val="378EB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75E61B1"/>
    <w:multiLevelType w:val="hybridMultilevel"/>
    <w:tmpl w:val="986854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BA93E63"/>
    <w:multiLevelType w:val="hybridMultilevel"/>
    <w:tmpl w:val="0A0263F0"/>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1"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E13A63"/>
    <w:multiLevelType w:val="hybridMultilevel"/>
    <w:tmpl w:val="7CE60D44"/>
    <w:lvl w:ilvl="0" w:tplc="E60297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1"/>
  </w:num>
  <w:num w:numId="4">
    <w:abstractNumId w:val="8"/>
  </w:num>
  <w:num w:numId="5">
    <w:abstractNumId w:val="16"/>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9"/>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9"/>
  </w:num>
  <w:num w:numId="14">
    <w:abstractNumId w:val="2"/>
  </w:num>
  <w:num w:numId="15">
    <w:abstractNumId w:val="18"/>
  </w:num>
  <w:num w:numId="16">
    <w:abstractNumId w:val="11"/>
  </w:num>
  <w:num w:numId="17">
    <w:abstractNumId w:val="0"/>
  </w:num>
  <w:num w:numId="18">
    <w:abstractNumId w:val="4"/>
  </w:num>
  <w:num w:numId="19">
    <w:abstractNumId w:val="1"/>
  </w:num>
  <w:num w:numId="20">
    <w:abstractNumId w:val="17"/>
  </w:num>
  <w:num w:numId="21">
    <w:abstractNumId w:val="5"/>
  </w:num>
  <w:num w:numId="22">
    <w:abstractNumId w:val="12"/>
  </w:num>
  <w:num w:numId="23">
    <w:abstractNumId w:val="15"/>
  </w:num>
  <w:num w:numId="24">
    <w:abstractNumId w:val="7"/>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43A48"/>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A7568"/>
    <w:rsid w:val="001B234E"/>
    <w:rsid w:val="001D1C41"/>
    <w:rsid w:val="001D56C1"/>
    <w:rsid w:val="001D7D0D"/>
    <w:rsid w:val="001E0805"/>
    <w:rsid w:val="001E6D8A"/>
    <w:rsid w:val="00214AB9"/>
    <w:rsid w:val="00220758"/>
    <w:rsid w:val="0022369D"/>
    <w:rsid w:val="00225DF5"/>
    <w:rsid w:val="00227C4A"/>
    <w:rsid w:val="00232B88"/>
    <w:rsid w:val="00233AB2"/>
    <w:rsid w:val="002519EE"/>
    <w:rsid w:val="00252A7F"/>
    <w:rsid w:val="00254BA6"/>
    <w:rsid w:val="00256BD4"/>
    <w:rsid w:val="00262A7C"/>
    <w:rsid w:val="002737EE"/>
    <w:rsid w:val="00275530"/>
    <w:rsid w:val="00275BA3"/>
    <w:rsid w:val="002831B0"/>
    <w:rsid w:val="00284FCA"/>
    <w:rsid w:val="00285BF7"/>
    <w:rsid w:val="00294ADC"/>
    <w:rsid w:val="00297994"/>
    <w:rsid w:val="002A0D06"/>
    <w:rsid w:val="002A3123"/>
    <w:rsid w:val="002A7B6B"/>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5B4"/>
    <w:rsid w:val="004417B3"/>
    <w:rsid w:val="00444931"/>
    <w:rsid w:val="0044787B"/>
    <w:rsid w:val="00452AD2"/>
    <w:rsid w:val="00460E8F"/>
    <w:rsid w:val="00464B5B"/>
    <w:rsid w:val="00466A51"/>
    <w:rsid w:val="0046740D"/>
    <w:rsid w:val="00472879"/>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01AC"/>
    <w:rsid w:val="004F245A"/>
    <w:rsid w:val="005038DF"/>
    <w:rsid w:val="00511042"/>
    <w:rsid w:val="005157C4"/>
    <w:rsid w:val="0053779E"/>
    <w:rsid w:val="005431BA"/>
    <w:rsid w:val="00550E9A"/>
    <w:rsid w:val="00557BBC"/>
    <w:rsid w:val="00560A63"/>
    <w:rsid w:val="0056215F"/>
    <w:rsid w:val="00571473"/>
    <w:rsid w:val="005856F2"/>
    <w:rsid w:val="005877BF"/>
    <w:rsid w:val="005911BF"/>
    <w:rsid w:val="005A1796"/>
    <w:rsid w:val="005A3E3D"/>
    <w:rsid w:val="005A747D"/>
    <w:rsid w:val="005B002B"/>
    <w:rsid w:val="005C4AA5"/>
    <w:rsid w:val="005C6E8D"/>
    <w:rsid w:val="005D272B"/>
    <w:rsid w:val="005D551F"/>
    <w:rsid w:val="005F35E5"/>
    <w:rsid w:val="005F6F7C"/>
    <w:rsid w:val="006004FD"/>
    <w:rsid w:val="00605340"/>
    <w:rsid w:val="006053EC"/>
    <w:rsid w:val="00605989"/>
    <w:rsid w:val="006127C8"/>
    <w:rsid w:val="00615DFC"/>
    <w:rsid w:val="00621E2F"/>
    <w:rsid w:val="006245BA"/>
    <w:rsid w:val="00632507"/>
    <w:rsid w:val="00634796"/>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13D0F"/>
    <w:rsid w:val="00717DC0"/>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7E0A18"/>
    <w:rsid w:val="00801F51"/>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B3F0C"/>
    <w:rsid w:val="008C28FC"/>
    <w:rsid w:val="008C7D5D"/>
    <w:rsid w:val="008C7EB7"/>
    <w:rsid w:val="008D4521"/>
    <w:rsid w:val="008E6748"/>
    <w:rsid w:val="008E6825"/>
    <w:rsid w:val="008F393A"/>
    <w:rsid w:val="008F54FA"/>
    <w:rsid w:val="008F68CA"/>
    <w:rsid w:val="00905805"/>
    <w:rsid w:val="00907A98"/>
    <w:rsid w:val="00913948"/>
    <w:rsid w:val="00914734"/>
    <w:rsid w:val="009167B3"/>
    <w:rsid w:val="00916D34"/>
    <w:rsid w:val="00920059"/>
    <w:rsid w:val="00930BE5"/>
    <w:rsid w:val="00937EB8"/>
    <w:rsid w:val="009436CF"/>
    <w:rsid w:val="00943BCB"/>
    <w:rsid w:val="00950D35"/>
    <w:rsid w:val="00960C6C"/>
    <w:rsid w:val="009626D7"/>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135"/>
    <w:rsid w:val="00A275E0"/>
    <w:rsid w:val="00A340DA"/>
    <w:rsid w:val="00A4722B"/>
    <w:rsid w:val="00A56E30"/>
    <w:rsid w:val="00A617B3"/>
    <w:rsid w:val="00A67A87"/>
    <w:rsid w:val="00A70685"/>
    <w:rsid w:val="00A746F3"/>
    <w:rsid w:val="00A77442"/>
    <w:rsid w:val="00A776C7"/>
    <w:rsid w:val="00A86135"/>
    <w:rsid w:val="00A907E6"/>
    <w:rsid w:val="00A947FB"/>
    <w:rsid w:val="00AA3CA9"/>
    <w:rsid w:val="00AA4610"/>
    <w:rsid w:val="00AA550C"/>
    <w:rsid w:val="00AC372D"/>
    <w:rsid w:val="00AC6CD3"/>
    <w:rsid w:val="00AD32BF"/>
    <w:rsid w:val="00AD785A"/>
    <w:rsid w:val="00B11416"/>
    <w:rsid w:val="00B146F3"/>
    <w:rsid w:val="00B209AF"/>
    <w:rsid w:val="00B21275"/>
    <w:rsid w:val="00B36190"/>
    <w:rsid w:val="00B37DD2"/>
    <w:rsid w:val="00B42500"/>
    <w:rsid w:val="00B42B0D"/>
    <w:rsid w:val="00B4486C"/>
    <w:rsid w:val="00B44B35"/>
    <w:rsid w:val="00B53D03"/>
    <w:rsid w:val="00B5530B"/>
    <w:rsid w:val="00B5685A"/>
    <w:rsid w:val="00B64FF8"/>
    <w:rsid w:val="00B72CA1"/>
    <w:rsid w:val="00B750D3"/>
    <w:rsid w:val="00B906DB"/>
    <w:rsid w:val="00B92F9C"/>
    <w:rsid w:val="00BA0667"/>
    <w:rsid w:val="00BA0699"/>
    <w:rsid w:val="00BA598B"/>
    <w:rsid w:val="00BB36DF"/>
    <w:rsid w:val="00BB3DC7"/>
    <w:rsid w:val="00BB6D25"/>
    <w:rsid w:val="00BC10F3"/>
    <w:rsid w:val="00BC3622"/>
    <w:rsid w:val="00BC4C1D"/>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5107"/>
    <w:rsid w:val="00D85464"/>
    <w:rsid w:val="00D86BD9"/>
    <w:rsid w:val="00D941C1"/>
    <w:rsid w:val="00D96F0A"/>
    <w:rsid w:val="00DA00C9"/>
    <w:rsid w:val="00DA28EE"/>
    <w:rsid w:val="00DB5709"/>
    <w:rsid w:val="00DC056B"/>
    <w:rsid w:val="00DC0B1D"/>
    <w:rsid w:val="00DD1548"/>
    <w:rsid w:val="00DD1C03"/>
    <w:rsid w:val="00DD5EFA"/>
    <w:rsid w:val="00DD6E41"/>
    <w:rsid w:val="00DE0A9B"/>
    <w:rsid w:val="00DE209D"/>
    <w:rsid w:val="00DE7C99"/>
    <w:rsid w:val="00DF06EF"/>
    <w:rsid w:val="00E032EA"/>
    <w:rsid w:val="00E0422C"/>
    <w:rsid w:val="00E16591"/>
    <w:rsid w:val="00E2285C"/>
    <w:rsid w:val="00E22963"/>
    <w:rsid w:val="00E2391B"/>
    <w:rsid w:val="00E25336"/>
    <w:rsid w:val="00E35D07"/>
    <w:rsid w:val="00E364A7"/>
    <w:rsid w:val="00E50272"/>
    <w:rsid w:val="00E739C2"/>
    <w:rsid w:val="00E74B19"/>
    <w:rsid w:val="00E74E8C"/>
    <w:rsid w:val="00E77769"/>
    <w:rsid w:val="00E902D7"/>
    <w:rsid w:val="00E91DEE"/>
    <w:rsid w:val="00EA0494"/>
    <w:rsid w:val="00EA344E"/>
    <w:rsid w:val="00EB5B73"/>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2061F"/>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017577527">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787576223">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540</Words>
  <Characters>3597</Characters>
  <Application>Microsoft Office Word</Application>
  <DocSecurity>0</DocSecurity>
  <Lines>29</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4129</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12</cp:revision>
  <cp:lastPrinted>2019-07-24T12:36:00Z</cp:lastPrinted>
  <dcterms:created xsi:type="dcterms:W3CDTF">2019-04-19T13:56:00Z</dcterms:created>
  <dcterms:modified xsi:type="dcterms:W3CDTF">2020-05-25T12:19:00Z</dcterms:modified>
</cp:coreProperties>
</file>