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23" w:rsidRPr="003A4213" w:rsidRDefault="00E41723" w:rsidP="00194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4213">
        <w:rPr>
          <w:rFonts w:ascii="Times New Roman" w:hAnsi="Times New Roman" w:cs="Times New Roman"/>
          <w:b/>
          <w:sz w:val="24"/>
          <w:szCs w:val="24"/>
          <w:lang w:val="ro-RO"/>
        </w:rPr>
        <w:t>În atenția șomerilor!</w:t>
      </w:r>
    </w:p>
    <w:p w:rsidR="00E41723" w:rsidRPr="003A4213" w:rsidRDefault="00E41723" w:rsidP="00194780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A42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Anunț privind înregistrarea cererilor de aplicare pentru </w:t>
      </w:r>
      <w:r w:rsidR="00194780" w:rsidRPr="003A42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acordarea </w:t>
      </w:r>
      <w:r w:rsidR="00413C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subvenției </w:t>
      </w:r>
      <w:r w:rsidR="00307932">
        <w:rPr>
          <w:rFonts w:ascii="Times New Roman" w:hAnsi="Times New Roman" w:cs="Times New Roman"/>
          <w:b/>
          <w:sz w:val="24"/>
          <w:szCs w:val="24"/>
          <w:lang w:val="ro-RO"/>
        </w:rPr>
        <w:t>pentru inițierea unei afaceri</w:t>
      </w:r>
    </w:p>
    <w:p w:rsidR="009E2FE0" w:rsidRPr="003A4213" w:rsidRDefault="009E2FE0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5733" w:rsidRPr="003A4213" w:rsidRDefault="00CB3078" w:rsidP="00D7265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21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723" w:rsidRPr="003A4213">
        <w:rPr>
          <w:rFonts w:ascii="Times New Roman" w:hAnsi="Times New Roman" w:cs="Times New Roman"/>
          <w:sz w:val="24"/>
          <w:szCs w:val="24"/>
          <w:lang w:val="ro-RO"/>
        </w:rPr>
        <w:t>Agenția Națională pentru Ocuparea Forței de Muncă (</w:t>
      </w:r>
      <w:r w:rsidR="00274B3F"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în continuare – </w:t>
      </w:r>
      <w:r w:rsidR="00E41723" w:rsidRPr="003A4213">
        <w:rPr>
          <w:rFonts w:ascii="Times New Roman" w:hAnsi="Times New Roman" w:cs="Times New Roman"/>
          <w:i/>
          <w:sz w:val="24"/>
          <w:szCs w:val="24"/>
          <w:lang w:val="ro-RO"/>
        </w:rPr>
        <w:t>ANOFM</w:t>
      </w:r>
      <w:r w:rsidR="0023599B" w:rsidRPr="003A421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41723"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 informează despre </w:t>
      </w:r>
      <w:r w:rsidR="0023599B" w:rsidRPr="003A4213">
        <w:rPr>
          <w:rFonts w:ascii="Times New Roman" w:hAnsi="Times New Roman" w:cs="Times New Roman"/>
          <w:b/>
          <w:sz w:val="24"/>
          <w:szCs w:val="24"/>
          <w:lang w:val="ro-RO"/>
        </w:rPr>
        <w:t>demararea procesului de înregistrare a cererilor pentru acordarea subvenției pentru inițierea unei afaceri</w:t>
      </w:r>
      <w:r w:rsidR="00BC5733" w:rsidRPr="003A421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41723" w:rsidRPr="003A4213" w:rsidRDefault="00E41723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5733" w:rsidRPr="003A4213" w:rsidRDefault="00CB3078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21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A4213" w:rsidRPr="003A4213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BC5733" w:rsidRPr="003A4213">
        <w:rPr>
          <w:rFonts w:ascii="Times New Roman" w:hAnsi="Times New Roman" w:cs="Times New Roman"/>
          <w:sz w:val="24"/>
          <w:szCs w:val="24"/>
          <w:lang w:val="ro-RO"/>
        </w:rPr>
        <w:t>a această măsură</w:t>
      </w:r>
      <w:r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4213"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pot aplica </w:t>
      </w:r>
      <w:r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persoane </w:t>
      </w:r>
      <w:r w:rsidR="003A4213" w:rsidRPr="003A42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vârsta de minim 18 ani, </w:t>
      </w:r>
      <w:r w:rsidRPr="003A42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înregistrate cu statut de șomer </w:t>
      </w:r>
      <w:r w:rsidRPr="003A4213">
        <w:rPr>
          <w:rFonts w:ascii="Times New Roman" w:hAnsi="Times New Roman" w:cs="Times New Roman"/>
          <w:sz w:val="24"/>
          <w:szCs w:val="24"/>
          <w:lang w:val="ro-RO"/>
        </w:rPr>
        <w:t>la una din s</w:t>
      </w:r>
      <w:r w:rsidR="003A4213" w:rsidRPr="003A4213">
        <w:rPr>
          <w:rFonts w:ascii="Times New Roman" w:hAnsi="Times New Roman" w:cs="Times New Roman"/>
          <w:sz w:val="24"/>
          <w:szCs w:val="24"/>
          <w:lang w:val="ro-RO"/>
        </w:rPr>
        <w:t>ubdiviziunile teritoriale</w:t>
      </w:r>
      <w:r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 pentru ocuparea forței de muncă (în continuare – </w:t>
      </w:r>
      <w:r w:rsidRPr="003A4213">
        <w:rPr>
          <w:rFonts w:ascii="Times New Roman" w:hAnsi="Times New Roman" w:cs="Times New Roman"/>
          <w:i/>
          <w:sz w:val="24"/>
          <w:szCs w:val="24"/>
          <w:lang w:val="ro-RO"/>
        </w:rPr>
        <w:t>STOFM</w:t>
      </w:r>
      <w:r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BC5733" w:rsidRPr="003A4213">
        <w:rPr>
          <w:rFonts w:ascii="Times New Roman" w:hAnsi="Times New Roman" w:cs="Times New Roman"/>
          <w:sz w:val="24"/>
          <w:szCs w:val="24"/>
          <w:lang w:val="ro-RO"/>
        </w:rPr>
        <w:t>care doresc să inițieze o activitate de antreprenoriat.</w:t>
      </w:r>
    </w:p>
    <w:p w:rsidR="00BC5733" w:rsidRPr="003A4213" w:rsidRDefault="00BC5733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83AE7" w:rsidRPr="003A4213" w:rsidRDefault="00CB3078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21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83AE7" w:rsidRPr="003A4213">
        <w:rPr>
          <w:rFonts w:ascii="Times New Roman" w:hAnsi="Times New Roman" w:cs="Times New Roman"/>
          <w:b/>
          <w:sz w:val="24"/>
          <w:szCs w:val="24"/>
          <w:lang w:val="ro-RO"/>
        </w:rPr>
        <w:t>Scopul subvenției</w:t>
      </w:r>
      <w:r w:rsidR="00083AE7"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 este de a compensa cheltuielile de înregistrare a întreprinderii, procurarea echipamentelor tehnologice, maşinilor, utilajelor şi instalaţiilor de lucru, aparatelor şi instalaţiilor de măsurare, control şi reglare, tehnicii de calcul, mobilierului pentru dotarea spaţiilor amenajate.</w:t>
      </w:r>
      <w:r w:rsidR="00BC5733"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 Subvenția se acordă pentru înființarea unei întreprinderi noi și crearea a cel puțin unui loc de muncă pentru șomerul beneficiar de subvenție.</w:t>
      </w:r>
    </w:p>
    <w:p w:rsidR="00083AE7" w:rsidRPr="003A4213" w:rsidRDefault="00083AE7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83AE7" w:rsidRPr="003A4213" w:rsidRDefault="00CB3078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421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83AE7" w:rsidRPr="003A4213">
        <w:rPr>
          <w:rFonts w:ascii="Times New Roman" w:hAnsi="Times New Roman" w:cs="Times New Roman"/>
          <w:b/>
          <w:sz w:val="24"/>
          <w:szCs w:val="24"/>
          <w:lang w:val="ro-RO"/>
        </w:rPr>
        <w:t>Mărimea subvenției</w:t>
      </w:r>
      <w:r w:rsidR="00083AE7"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2991"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083AE7"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în valoare de 50% din cheltuielile </w:t>
      </w:r>
      <w:r w:rsidR="006A2991" w:rsidRPr="003A4213">
        <w:rPr>
          <w:rFonts w:ascii="Times New Roman" w:hAnsi="Times New Roman" w:cs="Times New Roman"/>
          <w:sz w:val="24"/>
          <w:szCs w:val="24"/>
          <w:lang w:val="ro-RO"/>
        </w:rPr>
        <w:t>necesare inițierii unei afaceri, precum și pentru dotarea locului de muncă creat</w:t>
      </w:r>
      <w:r w:rsidR="006C3B4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dar nu mai mult de </w:t>
      </w:r>
      <w:r w:rsidR="00083AE7"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maxim 10 salarii medii lunare pe economie </w:t>
      </w:r>
      <w:r w:rsidR="000721B5">
        <w:rPr>
          <w:rFonts w:ascii="Times New Roman" w:hAnsi="Times New Roman" w:cs="Times New Roman"/>
          <w:sz w:val="24"/>
          <w:szCs w:val="24"/>
          <w:lang w:val="ro-RO"/>
        </w:rPr>
        <w:t>pentru anul precedent (81075</w:t>
      </w:r>
      <w:r w:rsidR="006A2991" w:rsidRPr="003A42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3AE7" w:rsidRPr="003A4213">
        <w:rPr>
          <w:rFonts w:ascii="Times New Roman" w:hAnsi="Times New Roman" w:cs="Times New Roman"/>
          <w:sz w:val="24"/>
          <w:szCs w:val="24"/>
          <w:lang w:val="ro-RO"/>
        </w:rPr>
        <w:t>lei)</w:t>
      </w:r>
      <w:r w:rsidR="006A2991" w:rsidRPr="003A421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2294C" w:rsidRPr="003A4213" w:rsidRDefault="0062294C" w:rsidP="0023599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3A4213" w:rsidRDefault="00CB3078" w:rsidP="00DB7A1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CA3810" w:rsidRPr="00CB3078">
        <w:rPr>
          <w:rFonts w:ascii="Times New Roman" w:hAnsi="Times New Roman" w:cs="Times New Roman"/>
          <w:sz w:val="24"/>
          <w:szCs w:val="24"/>
          <w:lang w:val="ro-RO"/>
        </w:rPr>
        <w:t xml:space="preserve">Pentru a </w:t>
      </w:r>
      <w:r w:rsidR="00E01021" w:rsidRPr="00CB3078">
        <w:rPr>
          <w:rFonts w:ascii="Times New Roman" w:hAnsi="Times New Roman" w:cs="Times New Roman"/>
          <w:sz w:val="24"/>
          <w:szCs w:val="24"/>
          <w:lang w:val="ro-RO"/>
        </w:rPr>
        <w:t xml:space="preserve">aplica la program, </w:t>
      </w:r>
      <w:r w:rsidR="00CA3810" w:rsidRPr="00CB3078">
        <w:rPr>
          <w:rFonts w:ascii="Times New Roman" w:hAnsi="Times New Roman" w:cs="Times New Roman"/>
          <w:sz w:val="24"/>
          <w:szCs w:val="24"/>
          <w:lang w:val="ro-RO"/>
        </w:rPr>
        <w:t>șomerul</w:t>
      </w:r>
      <w:r w:rsidR="00E01021" w:rsidRPr="00CB3078">
        <w:rPr>
          <w:rFonts w:ascii="Times New Roman" w:hAnsi="Times New Roman" w:cs="Times New Roman"/>
          <w:sz w:val="24"/>
          <w:szCs w:val="24"/>
          <w:lang w:val="ro-RO"/>
        </w:rPr>
        <w:t xml:space="preserve"> trebuie să depună la</w:t>
      </w:r>
      <w:r w:rsidR="00CA3810" w:rsidRPr="00CB30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4213">
        <w:rPr>
          <w:rFonts w:ascii="Times New Roman" w:hAnsi="Times New Roman" w:cs="Times New Roman"/>
          <w:sz w:val="24"/>
          <w:szCs w:val="24"/>
          <w:lang w:val="ro-RO"/>
        </w:rPr>
        <w:t>STOFM</w:t>
      </w:r>
      <w:r w:rsidR="00E01021" w:rsidRPr="00CB3078">
        <w:rPr>
          <w:rFonts w:ascii="Times New Roman" w:hAnsi="Times New Roman" w:cs="Times New Roman"/>
          <w:sz w:val="24"/>
          <w:szCs w:val="24"/>
          <w:lang w:val="ro-RO"/>
        </w:rPr>
        <w:t xml:space="preserve"> următoarele documente</w:t>
      </w:r>
      <w:r w:rsidR="003A4213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</w:p>
    <w:p w:rsidR="003A4213" w:rsidRDefault="004515FB" w:rsidP="003A42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cererea de finanțar </w:t>
      </w:r>
      <w:r w:rsidRPr="004515FB">
        <w:rPr>
          <w:rFonts w:ascii="Times New Roman" w:hAnsi="Times New Roman" w:cs="Times New Roman"/>
          <w:i/>
          <w:sz w:val="24"/>
          <w:szCs w:val="24"/>
          <w:lang w:val="ro-RO"/>
        </w:rPr>
        <w:t>(formularul poate fi descărcat aici)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CA3810" w:rsidRPr="00CB3078" w:rsidRDefault="00DB7A10" w:rsidP="003A42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3078">
        <w:rPr>
          <w:rFonts w:ascii="Times New Roman" w:hAnsi="Times New Roman" w:cs="Times New Roman"/>
          <w:sz w:val="24"/>
          <w:szCs w:val="24"/>
          <w:lang w:val="ro-RO"/>
        </w:rPr>
        <w:t>formularul de aplica</w:t>
      </w:r>
      <w:r w:rsidR="004515FB">
        <w:rPr>
          <w:rFonts w:ascii="Times New Roman" w:hAnsi="Times New Roman" w:cs="Times New Roman"/>
          <w:sz w:val="24"/>
          <w:szCs w:val="24"/>
          <w:lang w:val="ro-RO"/>
        </w:rPr>
        <w:t xml:space="preserve">re însoțit de planul de afaceri </w:t>
      </w:r>
      <w:r w:rsidR="004515FB" w:rsidRPr="004515FB">
        <w:rPr>
          <w:rFonts w:ascii="Times New Roman" w:hAnsi="Times New Roman" w:cs="Times New Roman"/>
          <w:i/>
          <w:sz w:val="24"/>
          <w:szCs w:val="24"/>
          <w:lang w:val="ro-RO"/>
        </w:rPr>
        <w:t>(formularul poate fi descărcat aici)</w:t>
      </w:r>
      <w:r w:rsidR="004515FB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E01021" w:rsidRPr="00CB3078" w:rsidRDefault="00E01021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4B3F" w:rsidRDefault="003A4213" w:rsidP="0023599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3A421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Modul și condițiile de acordarea </w:t>
      </w:r>
      <w:r w:rsidRPr="003A4213">
        <w:rPr>
          <w:rFonts w:ascii="Times New Roman" w:hAnsi="Times New Roman" w:cs="Times New Roman"/>
          <w:i/>
          <w:sz w:val="24"/>
          <w:szCs w:val="24"/>
          <w:lang w:val="ro-RO"/>
        </w:rPr>
        <w:t>a subvenției</w:t>
      </w:r>
      <w:r w:rsidRPr="003A421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3A4213">
        <w:rPr>
          <w:rFonts w:ascii="Times New Roman" w:hAnsi="Times New Roman" w:cs="Times New Roman"/>
          <w:i/>
          <w:sz w:val="24"/>
          <w:szCs w:val="24"/>
          <w:lang w:val="ro-RO"/>
        </w:rPr>
        <w:t>pentru inițierea unei afaceri sunt stabilite de art.39 din Legea nr.105 din 14.06.2018 cu privire la promovarea ocupării forţei de muncă și asigurarea de șomaj și Procedura de acordare a consultanței, asistenței și sprijinirii pentru inițierea unei afaceri, care este Anexa nr.8 a Hotărîrii Guvernului nr.1276 din 26.12.2018 pentru aprobarea procedurilor privind accesul la măsurile de ocupare a forței de muncă.</w:t>
      </w:r>
    </w:p>
    <w:p w:rsidR="003A4213" w:rsidRPr="00CB3078" w:rsidRDefault="003A4213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71080" w:rsidRPr="003A4213" w:rsidRDefault="003A4213" w:rsidP="0023599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71080" w:rsidRPr="003A42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Programul este implementat de ANOFM, </w:t>
      </w:r>
      <w:r w:rsidR="00E8053D">
        <w:rPr>
          <w:rFonts w:ascii="Times New Roman" w:hAnsi="Times New Roman" w:cs="Times New Roman"/>
          <w:i/>
          <w:sz w:val="24"/>
          <w:szCs w:val="24"/>
          <w:lang w:val="ro-RO"/>
        </w:rPr>
        <w:t>cu suportul financiar al</w:t>
      </w:r>
      <w:r w:rsidR="00A71080" w:rsidRPr="003A42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proiectului „Reactivarea dialogului social pentru un răspuns efectiv la COVID -19 în Moldova şi aplicarea acestuia la crearea locurilor de muncă prin Parteneriate Lo</w:t>
      </w:r>
      <w:r w:rsidR="004515FB">
        <w:rPr>
          <w:rFonts w:ascii="Times New Roman" w:hAnsi="Times New Roman" w:cs="Times New Roman"/>
          <w:i/>
          <w:sz w:val="24"/>
          <w:szCs w:val="24"/>
          <w:lang w:val="ro-RO"/>
        </w:rPr>
        <w:t>cale de Ocupare”, inițiat de Organizația Internațională a Muncii</w:t>
      </w:r>
      <w:r w:rsidR="00A71080" w:rsidRPr="003A421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A71080" w:rsidRPr="00CB3078" w:rsidRDefault="00A71080" w:rsidP="0023599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251C" w:rsidRDefault="003A4213" w:rsidP="002359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="00274B3F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 informații suplimentare</w:t>
      </w:r>
      <w:r w:rsidR="00274B3F"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rugăm să contactați </w:t>
      </w:r>
      <w:r w:rsidR="00274B3F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Centrul de Apel</w:t>
      </w:r>
      <w:r w:rsidR="00DB7A10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– Piața Muncii</w:t>
      </w:r>
      <w:r w:rsidR="00DB7A10"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numărul</w:t>
      </w:r>
      <w:r w:rsidR="00274B3F"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B7A10"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telefon </w:t>
      </w:r>
      <w:r w:rsidR="00274B3F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DB7A10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274B3F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8000</w:t>
      </w:r>
      <w:r w:rsidR="00DB7A10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274B3F" w:rsidRPr="00CB30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1000</w:t>
      </w:r>
      <w:r w:rsidR="00274B3F" w:rsidRPr="00CB30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(apel </w:t>
      </w:r>
      <w:r w:rsidR="00E8053D">
        <w:rPr>
          <w:rFonts w:ascii="Times New Roman" w:eastAsia="Times New Roman" w:hAnsi="Times New Roman" w:cs="Times New Roman"/>
          <w:sz w:val="24"/>
          <w:szCs w:val="24"/>
          <w:lang w:val="ro-RO"/>
        </w:rPr>
        <w:t>gratuit din Republica Moldova).</w:t>
      </w:r>
    </w:p>
    <w:p w:rsidR="00E8053D" w:rsidRPr="00CB3078" w:rsidRDefault="00E8053D" w:rsidP="002359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>Adresele</w:t>
      </w:r>
      <w:proofErr w:type="spellEnd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contac</w:t>
      </w:r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ale STOFM pot </w:t>
      </w:r>
      <w:proofErr w:type="spellStart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>găsite</w:t>
      </w:r>
      <w:proofErr w:type="spellEnd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B4E">
        <w:rPr>
          <w:rFonts w:ascii="Times New Roman" w:eastAsia="Times New Roman" w:hAnsi="Times New Roman" w:cs="Times New Roman"/>
          <w:sz w:val="24"/>
          <w:szCs w:val="24"/>
          <w:lang w:val="en-US"/>
        </w:rPr>
        <w:t>acces</w:t>
      </w:r>
      <w:proofErr w:type="spellEnd"/>
      <w:r w:rsidR="006C3B4E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proofErr w:type="spellStart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>nd</w:t>
      </w:r>
      <w:proofErr w:type="spellEnd"/>
      <w:r w:rsidRPr="00B07D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4440E9" w:rsidRPr="00AE398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https://anofm.md/ro/subdiviziuni</w:t>
        </w:r>
      </w:hyperlink>
      <w:r w:rsidR="004440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sectPr w:rsidR="00E8053D" w:rsidRPr="00CB3078" w:rsidSect="00CB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499"/>
    <w:multiLevelType w:val="hybridMultilevel"/>
    <w:tmpl w:val="0D26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3CD7"/>
    <w:multiLevelType w:val="hybridMultilevel"/>
    <w:tmpl w:val="A2EE20F0"/>
    <w:lvl w:ilvl="0" w:tplc="DDDE3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6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CB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41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89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E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6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4F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65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EF6621"/>
    <w:multiLevelType w:val="hybridMultilevel"/>
    <w:tmpl w:val="1DE8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E84"/>
    <w:multiLevelType w:val="hybridMultilevel"/>
    <w:tmpl w:val="CD548C16"/>
    <w:lvl w:ilvl="0" w:tplc="9B18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4F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6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80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45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A2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4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2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4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6613EC"/>
    <w:multiLevelType w:val="hybridMultilevel"/>
    <w:tmpl w:val="EC7CD352"/>
    <w:lvl w:ilvl="0" w:tplc="75B08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86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0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8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63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2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E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E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6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723"/>
    <w:rsid w:val="000721B5"/>
    <w:rsid w:val="00083AE7"/>
    <w:rsid w:val="00194780"/>
    <w:rsid w:val="002057E4"/>
    <w:rsid w:val="0023599B"/>
    <w:rsid w:val="00274B3F"/>
    <w:rsid w:val="00307932"/>
    <w:rsid w:val="00335D28"/>
    <w:rsid w:val="003742EE"/>
    <w:rsid w:val="003A4213"/>
    <w:rsid w:val="003F0CA8"/>
    <w:rsid w:val="00413C9F"/>
    <w:rsid w:val="00420F4C"/>
    <w:rsid w:val="004440E9"/>
    <w:rsid w:val="004515FB"/>
    <w:rsid w:val="005E68AA"/>
    <w:rsid w:val="0062294C"/>
    <w:rsid w:val="006A2991"/>
    <w:rsid w:val="006C04CD"/>
    <w:rsid w:val="006C3B4E"/>
    <w:rsid w:val="006E37CE"/>
    <w:rsid w:val="008620CE"/>
    <w:rsid w:val="009B70D2"/>
    <w:rsid w:val="009E2FE0"/>
    <w:rsid w:val="00A71080"/>
    <w:rsid w:val="00AC7063"/>
    <w:rsid w:val="00AD4D25"/>
    <w:rsid w:val="00B07D9C"/>
    <w:rsid w:val="00B374C4"/>
    <w:rsid w:val="00BC5733"/>
    <w:rsid w:val="00BF5EB1"/>
    <w:rsid w:val="00C16ED5"/>
    <w:rsid w:val="00C4251C"/>
    <w:rsid w:val="00CA3810"/>
    <w:rsid w:val="00CB3078"/>
    <w:rsid w:val="00D54BD9"/>
    <w:rsid w:val="00D64755"/>
    <w:rsid w:val="00D72653"/>
    <w:rsid w:val="00DB7A10"/>
    <w:rsid w:val="00DC170E"/>
    <w:rsid w:val="00E01021"/>
    <w:rsid w:val="00E41723"/>
    <w:rsid w:val="00E51F4F"/>
    <w:rsid w:val="00E8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72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417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54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ofm.md/ro/subdiviziu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ana.neculce</dc:creator>
  <cp:lastModifiedBy>ana.neculce</cp:lastModifiedBy>
  <cp:revision>10</cp:revision>
  <cp:lastPrinted>2020-12-11T06:25:00Z</cp:lastPrinted>
  <dcterms:created xsi:type="dcterms:W3CDTF">2020-12-11T06:27:00Z</dcterms:created>
  <dcterms:modified xsi:type="dcterms:W3CDTF">2021-03-18T09:32:00Z</dcterms:modified>
</cp:coreProperties>
</file>