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thickThinSmallGap" w:sz="24" w:space="0" w:color="1F497D"/>
          <w:left w:val="thickThinSmallGap" w:sz="24" w:space="0" w:color="1F497D"/>
          <w:bottom w:val="thickThinSmallGap" w:sz="24" w:space="0" w:color="1F497D"/>
          <w:right w:val="thickThinSmallGap" w:sz="24" w:space="0" w:color="1F497D"/>
          <w:insideH w:val="thickThinSmallGap" w:sz="24" w:space="0" w:color="1F497D"/>
          <w:insideV w:val="thickThinSmallGap" w:sz="24" w:space="0" w:color="1F497D"/>
        </w:tblBorders>
        <w:tblLook w:val="04A0"/>
      </w:tblPr>
      <w:tblGrid>
        <w:gridCol w:w="9572"/>
      </w:tblGrid>
      <w:tr w:rsidR="00C3050D" w:rsidRPr="0065510B" w:rsidTr="009E3279">
        <w:tc>
          <w:tcPr>
            <w:tcW w:w="9572" w:type="dxa"/>
          </w:tcPr>
          <w:p w:rsidR="00C3050D" w:rsidRPr="00F775A9" w:rsidRDefault="00474505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  <w:lang w:val="ro-RO"/>
              </w:rPr>
              <w:t xml:space="preserve"> </w:t>
            </w:r>
            <w:r w:rsidR="006D4FEB">
              <w:rPr>
                <w:rFonts w:ascii="Arial" w:hAnsi="Arial" w:cs="Arial"/>
                <w:color w:val="002060"/>
                <w:sz w:val="28"/>
                <w:szCs w:val="28"/>
                <w:lang w:val="ro-RO"/>
              </w:rPr>
              <w:t xml:space="preserve"> </w:t>
            </w:r>
          </w:p>
          <w:p w:rsidR="00C3050D" w:rsidRPr="00F775A9" w:rsidRDefault="00E125E4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999740" cy="626745"/>
                  <wp:effectExtent l="19050" t="0" r="0" b="0"/>
                  <wp:docPr id="1" name="Рисунок 1" descr="H:\anof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:\anof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740" cy="62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DB2" w:rsidRDefault="007B5DB2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</w:p>
          <w:p w:rsidR="00A81BB2" w:rsidRDefault="00A81BB2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  <w:r>
              <w:rPr>
                <w:rFonts w:ascii="Cambria" w:hAnsi="Cambria" w:cs="Arial"/>
                <w:b/>
                <w:noProof/>
                <w:color w:val="00B050"/>
                <w:sz w:val="36"/>
                <w:szCs w:val="36"/>
                <w:lang w:eastAsia="ru-RU"/>
              </w:rPr>
              <w:pict>
                <v:roundrect id="_x0000_s1026" style="position:absolute;left:0;text-align:left;margin-left:103.1pt;margin-top:11.3pt;width:276pt;height:48.8pt;z-index:251657216" arcsize="10923f" fillcolor="#4f81bd" strokecolor="#f2f2f2" strokeweight="3pt">
                  <v:shadow on="t" type="perspective" color="#243f60" opacity=".5" offset="1pt" offset2="-1pt"/>
                  <v:textbox>
                    <w:txbxContent>
                      <w:p w:rsidR="00A81BB2" w:rsidRPr="0006698F" w:rsidRDefault="00A81BB2" w:rsidP="00A81BB2">
                        <w:pPr>
                          <w:spacing w:after="0" w:line="360" w:lineRule="auto"/>
                          <w:suppressOverlap/>
                          <w:jc w:val="center"/>
                          <w:rPr>
                            <w:rFonts w:ascii="Cambria" w:hAnsi="Cambria" w:cs="Arial"/>
                            <w:b/>
                            <w:color w:val="FFFFFF"/>
                            <w:sz w:val="40"/>
                            <w:szCs w:val="40"/>
                            <w:lang w:val="ro-MO"/>
                          </w:rPr>
                        </w:pPr>
                        <w:r w:rsidRPr="0006698F">
                          <w:rPr>
                            <w:rFonts w:ascii="Cambria" w:hAnsi="Cambria" w:cs="Arial"/>
                            <w:b/>
                            <w:color w:val="FFFFFF"/>
                            <w:sz w:val="40"/>
                            <w:szCs w:val="40"/>
                            <w:lang w:val="ro-MO"/>
                          </w:rPr>
                          <w:t>BULETIN INFORMATIV</w:t>
                        </w:r>
                      </w:p>
                      <w:p w:rsidR="00A81BB2" w:rsidRPr="00566212" w:rsidRDefault="00A81BB2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A81BB2" w:rsidRDefault="00A81BB2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</w:p>
          <w:p w:rsidR="00E9553F" w:rsidRDefault="00E9553F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0"/>
                <w:szCs w:val="40"/>
                <w:lang w:val="ro-MO"/>
              </w:rPr>
            </w:pPr>
          </w:p>
          <w:p w:rsidR="00DE4561" w:rsidRDefault="00DE4561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0"/>
                <w:szCs w:val="40"/>
                <w:lang w:val="ro-MO"/>
              </w:rPr>
            </w:pPr>
          </w:p>
          <w:p w:rsidR="00DE4561" w:rsidRPr="000E275E" w:rsidRDefault="00DE4561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0"/>
                <w:szCs w:val="40"/>
                <w:lang w:val="ro-MO"/>
              </w:rPr>
            </w:pPr>
          </w:p>
          <w:p w:rsidR="00C3050D" w:rsidRDefault="00035649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  <w:r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pict>
                <v:roundrect id="_x0000_s1027" style="position:absolute;left:0;text-align:left;margin-left:15.8pt;margin-top:10.8pt;width:440.6pt;height:85.5pt;z-index:251658240" arcsize="10923f" fillcolor="#4f81bd" strokecolor="#f2f2f2" strokeweight="3pt">
                  <v:shadow on="t" type="perspective" color="#243f60" opacity=".5" offset="1pt" offset2="-1pt"/>
                  <v:textbox>
                    <w:txbxContent>
                      <w:p w:rsidR="003F4689" w:rsidRPr="0006698F" w:rsidRDefault="00035649" w:rsidP="00370CB4">
                        <w:pPr>
                          <w:shd w:val="clear" w:color="auto" w:fill="C6D9F1"/>
                          <w:spacing w:after="0" w:line="240" w:lineRule="auto"/>
                          <w:suppressOverlap/>
                          <w:jc w:val="center"/>
                          <w:rPr>
                            <w:rFonts w:ascii="Cambria" w:hAnsi="Cambria" w:cs="Arial"/>
                            <w:b/>
                            <w:color w:val="00B050"/>
                            <w:sz w:val="40"/>
                            <w:szCs w:val="40"/>
                            <w:lang w:val="ro-MO"/>
                          </w:rPr>
                        </w:pPr>
                        <w:r w:rsidRPr="0006698F">
                          <w:rPr>
                            <w:rFonts w:ascii="Cambria" w:hAnsi="Cambria" w:cs="Arial"/>
                            <w:b/>
                            <w:color w:val="00B050"/>
                            <w:sz w:val="44"/>
                            <w:szCs w:val="44"/>
                            <w:lang w:val="ro-MO"/>
                          </w:rPr>
                          <w:t xml:space="preserve">CEREREA ȘI OFERTA FORȚEI DE MUNCĂ </w:t>
                        </w:r>
                        <w:r w:rsidR="00DE4561" w:rsidRPr="0006698F">
                          <w:rPr>
                            <w:rFonts w:ascii="Cambria" w:hAnsi="Cambria" w:cs="Arial"/>
                            <w:b/>
                            <w:color w:val="00B050"/>
                            <w:sz w:val="40"/>
                            <w:szCs w:val="40"/>
                            <w:lang w:val="ro-MO"/>
                          </w:rPr>
                          <w:t xml:space="preserve">în </w:t>
                        </w:r>
                        <w:r w:rsidR="003F4689" w:rsidRPr="0006698F">
                          <w:rPr>
                            <w:rFonts w:ascii="Cambria" w:hAnsi="Cambria" w:cs="Arial"/>
                            <w:b/>
                            <w:color w:val="00B050"/>
                            <w:sz w:val="40"/>
                            <w:szCs w:val="40"/>
                            <w:lang w:val="ro-MO"/>
                          </w:rPr>
                          <w:t>trimestrul</w:t>
                        </w:r>
                        <w:r w:rsidR="00DE4561" w:rsidRPr="0006698F">
                          <w:rPr>
                            <w:rFonts w:ascii="Cambria" w:hAnsi="Cambria" w:cs="Arial"/>
                            <w:b/>
                            <w:color w:val="00B050"/>
                            <w:sz w:val="40"/>
                            <w:szCs w:val="40"/>
                            <w:lang w:val="ro-MO"/>
                          </w:rPr>
                          <w:t xml:space="preserve"> </w:t>
                        </w:r>
                        <w:r w:rsidR="003F4689" w:rsidRPr="0006698F">
                          <w:rPr>
                            <w:rFonts w:ascii="Cambria" w:hAnsi="Cambria" w:cs="Arial"/>
                            <w:b/>
                            <w:color w:val="00B050"/>
                            <w:sz w:val="40"/>
                            <w:szCs w:val="40"/>
                            <w:lang w:val="ro-MO"/>
                          </w:rPr>
                          <w:t>II</w:t>
                        </w:r>
                        <w:r w:rsidR="00DE4561" w:rsidRPr="0006698F">
                          <w:rPr>
                            <w:rFonts w:ascii="Cambria" w:hAnsi="Cambria" w:cs="Arial"/>
                            <w:b/>
                            <w:color w:val="00B050"/>
                            <w:sz w:val="40"/>
                            <w:szCs w:val="40"/>
                            <w:lang w:val="ro-MO"/>
                          </w:rPr>
                          <w:t>I, 2017</w:t>
                        </w:r>
                      </w:p>
                      <w:p w:rsidR="003F4689" w:rsidRPr="0006698F" w:rsidRDefault="0006698F" w:rsidP="00370CB4">
                        <w:pPr>
                          <w:shd w:val="clear" w:color="auto" w:fill="C6D9F1"/>
                          <w:spacing w:after="0" w:line="240" w:lineRule="auto"/>
                          <w:suppressOverlap/>
                          <w:jc w:val="center"/>
                          <w:rPr>
                            <w:color w:val="00B050"/>
                            <w:lang w:val="en-US"/>
                          </w:rPr>
                        </w:pPr>
                        <w:r w:rsidRPr="0006698F">
                          <w:rPr>
                            <w:rFonts w:ascii="Cambria" w:hAnsi="Cambria" w:cs="Arial"/>
                            <w:color w:val="00B050"/>
                            <w:sz w:val="32"/>
                            <w:szCs w:val="32"/>
                            <w:lang w:val="ro-MO"/>
                          </w:rPr>
                          <w:t>(</w:t>
                        </w:r>
                        <w:r w:rsidR="003F4689" w:rsidRPr="0006698F">
                          <w:rPr>
                            <w:rFonts w:ascii="Cambria" w:hAnsi="Cambria" w:cs="Arial"/>
                            <w:color w:val="00B050"/>
                            <w:sz w:val="32"/>
                            <w:szCs w:val="32"/>
                            <w:lang w:val="ro-MO"/>
                          </w:rPr>
                          <w:t>conform datelor ANOFM</w:t>
                        </w:r>
                        <w:r w:rsidRPr="0006698F">
                          <w:rPr>
                            <w:rFonts w:ascii="Cambria" w:hAnsi="Cambria" w:cs="Arial"/>
                            <w:color w:val="00B050"/>
                            <w:sz w:val="32"/>
                            <w:szCs w:val="32"/>
                            <w:lang w:val="ro-MO"/>
                          </w:rPr>
                          <w:t>)</w:t>
                        </w:r>
                        <w:r w:rsidR="003F4689" w:rsidRPr="0006698F">
                          <w:rPr>
                            <w:rFonts w:ascii="Cambria" w:hAnsi="Cambria" w:cs="Arial"/>
                            <w:color w:val="00B050"/>
                            <w:sz w:val="32"/>
                            <w:szCs w:val="32"/>
                            <w:lang w:val="ro-MO"/>
                          </w:rPr>
                          <w:t xml:space="preserve"> </w:t>
                        </w:r>
                      </w:p>
                    </w:txbxContent>
                  </v:textbox>
                </v:roundrect>
              </w:pict>
            </w:r>
          </w:p>
          <w:p w:rsidR="00035649" w:rsidRDefault="00035649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035649" w:rsidRDefault="00035649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035649" w:rsidRDefault="00035649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DE4561" w:rsidRDefault="00DE4561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DE4561" w:rsidRPr="00F775A9" w:rsidRDefault="00DE4561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C3050D" w:rsidRPr="00F775A9" w:rsidRDefault="00E125E4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  <w:r>
              <w:rPr>
                <w:rFonts w:ascii="Cambria" w:hAnsi="Cambria" w:cs="Arial"/>
                <w:b/>
                <w:noProof/>
                <w:color w:val="943634"/>
                <w:sz w:val="48"/>
                <w:szCs w:val="48"/>
                <w:lang w:eastAsia="ru-RU"/>
              </w:rPr>
              <w:drawing>
                <wp:inline distT="0" distB="0" distL="0" distR="0">
                  <wp:extent cx="2927985" cy="2193290"/>
                  <wp:effectExtent l="19050" t="0" r="5715" b="0"/>
                  <wp:docPr id="2" name="Рисунок 2" descr="soma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ma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985" cy="219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50D" w:rsidRPr="00F775A9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B03276" w:rsidRPr="00F775A9" w:rsidRDefault="00B03276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B03276" w:rsidRDefault="00B03276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DE4561" w:rsidRDefault="00DE4561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DE4561" w:rsidRPr="00F775A9" w:rsidRDefault="00DE4561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C3050D" w:rsidRPr="00F775A9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C3050D" w:rsidRPr="00F775A9" w:rsidRDefault="00C3050D" w:rsidP="009E3279">
            <w:pPr>
              <w:spacing w:after="0" w:line="360" w:lineRule="auto"/>
              <w:ind w:firstLine="709"/>
              <w:jc w:val="center"/>
              <w:rPr>
                <w:rFonts w:ascii="Cambria" w:hAnsi="Cambria" w:cs="Arial"/>
                <w:color w:val="002060"/>
                <w:sz w:val="24"/>
                <w:szCs w:val="24"/>
                <w:lang w:val="ro-MO"/>
              </w:rPr>
            </w:pPr>
            <w:r w:rsidRPr="00F775A9">
              <w:rPr>
                <w:rFonts w:ascii="Cambria" w:hAnsi="Cambria" w:cs="Arial"/>
                <w:b/>
                <w:color w:val="002060"/>
                <w:sz w:val="24"/>
                <w:szCs w:val="24"/>
                <w:lang w:val="ro-MO"/>
              </w:rPr>
              <w:t>Elaborat: Direcţia Planificare, Evaluare şi Sinteză</w:t>
            </w:r>
          </w:p>
        </w:tc>
      </w:tr>
    </w:tbl>
    <w:p w:rsidR="00C3050D" w:rsidRPr="00D05209" w:rsidRDefault="0063372C" w:rsidP="00C3050D">
      <w:pPr>
        <w:spacing w:after="0" w:line="288" w:lineRule="auto"/>
        <w:jc w:val="center"/>
        <w:rPr>
          <w:rFonts w:ascii="Cambria" w:hAnsi="Cambria"/>
          <w:b/>
          <w:color w:val="1F497D"/>
          <w:sz w:val="28"/>
          <w:szCs w:val="28"/>
          <w:u w:val="single"/>
          <w:lang w:val="ro-RO"/>
        </w:rPr>
      </w:pPr>
      <w:r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lastRenderedPageBreak/>
        <w:t xml:space="preserve">Cererea și oferta </w:t>
      </w:r>
      <w:r w:rsidR="00357C33" w:rsidRPr="00D05209">
        <w:rPr>
          <w:rFonts w:ascii="Cambria" w:hAnsi="Cambria" w:cs="Arial"/>
          <w:b/>
          <w:color w:val="1F497D"/>
          <w:sz w:val="28"/>
          <w:szCs w:val="28"/>
          <w:u w:val="single"/>
          <w:lang w:val="ro-MO"/>
        </w:rPr>
        <w:t xml:space="preserve">forței de muncă </w:t>
      </w:r>
      <w:r w:rsidR="00C3050D"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înregistrat</w:t>
      </w:r>
      <w:r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e</w:t>
      </w:r>
      <w:r w:rsidR="00C3050D"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 xml:space="preserve"> </w:t>
      </w:r>
      <w:r w:rsidR="00763990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 xml:space="preserve">în </w:t>
      </w:r>
      <w:r w:rsidR="003F468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9</w:t>
      </w:r>
      <w:r w:rsidR="00763990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 xml:space="preserve"> luni</w:t>
      </w:r>
      <w:r w:rsidR="006452B9"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,</w:t>
      </w:r>
      <w:r w:rsidR="00B74ED3"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 xml:space="preserve"> </w:t>
      </w:r>
      <w:r w:rsidR="00C3050D"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201</w:t>
      </w:r>
      <w:r w:rsidR="00B74ED3"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7</w:t>
      </w:r>
    </w:p>
    <w:p w:rsidR="00C3050D" w:rsidRPr="00A710E3" w:rsidRDefault="00C3050D" w:rsidP="00C3050D">
      <w:pPr>
        <w:spacing w:after="0" w:line="240" w:lineRule="auto"/>
        <w:jc w:val="both"/>
        <w:rPr>
          <w:rFonts w:ascii="Cambria" w:hAnsi="Cambria"/>
          <w:i/>
          <w:color w:val="FF0000"/>
          <w:sz w:val="28"/>
          <w:szCs w:val="28"/>
          <w:lang w:val="ro-RO"/>
        </w:rPr>
      </w:pPr>
      <w:r w:rsidRPr="00D05209">
        <w:rPr>
          <w:rFonts w:ascii="Cambria" w:hAnsi="Cambria"/>
          <w:color w:val="1F497D"/>
          <w:sz w:val="28"/>
          <w:szCs w:val="28"/>
          <w:lang w:val="ro-RO"/>
        </w:rPr>
        <w:t>Conform b</w:t>
      </w:r>
      <w:r w:rsidR="0092781E" w:rsidRPr="00D05209">
        <w:rPr>
          <w:rFonts w:ascii="Cambria" w:hAnsi="Cambria"/>
          <w:color w:val="1F497D"/>
          <w:sz w:val="28"/>
          <w:szCs w:val="28"/>
          <w:lang w:val="ro-RO"/>
        </w:rPr>
        <w:t>azei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 xml:space="preserve"> de date a Agenţiei Naționale pentru Ocuparea Forței de Muncă şi structurilor sale teritoriale </w:t>
      </w:r>
      <w:r w:rsidR="00E949D9" w:rsidRPr="00D05209">
        <w:rPr>
          <w:rFonts w:ascii="Cambria" w:hAnsi="Cambria"/>
          <w:color w:val="1F497D"/>
          <w:sz w:val="28"/>
          <w:szCs w:val="28"/>
          <w:lang w:val="ro-RO"/>
        </w:rPr>
        <w:t xml:space="preserve">în </w:t>
      </w:r>
      <w:r w:rsidR="003F4689">
        <w:rPr>
          <w:rFonts w:ascii="Cambria" w:hAnsi="Cambria"/>
          <w:color w:val="1F497D"/>
          <w:sz w:val="28"/>
          <w:szCs w:val="28"/>
          <w:lang w:val="ro-RO"/>
        </w:rPr>
        <w:t>trimestrul III</w:t>
      </w:r>
      <w:r w:rsidR="00A710E3">
        <w:rPr>
          <w:rFonts w:ascii="Cambria" w:hAnsi="Cambria"/>
          <w:color w:val="1F497D"/>
          <w:sz w:val="28"/>
          <w:szCs w:val="28"/>
          <w:lang w:val="ro-RO"/>
        </w:rPr>
        <w:t>, 2017</w:t>
      </w:r>
      <w:r w:rsidR="00E949D9" w:rsidRPr="00D05209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8878D2" w:rsidRPr="008878D2">
        <w:rPr>
          <w:rFonts w:ascii="Cambria" w:hAnsi="Cambria"/>
          <w:color w:val="1F497D"/>
          <w:sz w:val="28"/>
          <w:szCs w:val="28"/>
          <w:lang w:val="ro-RO"/>
        </w:rPr>
        <w:t xml:space="preserve">s-a conlucrat cu </w:t>
      </w:r>
      <w:r w:rsidR="003F4689">
        <w:rPr>
          <w:rFonts w:ascii="Cambria" w:hAnsi="Cambria"/>
          <w:color w:val="1F497D"/>
          <w:sz w:val="28"/>
          <w:szCs w:val="28"/>
          <w:lang w:val="ro-RO"/>
        </w:rPr>
        <w:t>4,9</w:t>
      </w:r>
      <w:r w:rsidR="008878D2" w:rsidRPr="008878D2">
        <w:rPr>
          <w:rFonts w:ascii="Cambria" w:hAnsi="Cambria"/>
          <w:color w:val="1F497D"/>
          <w:sz w:val="28"/>
          <w:szCs w:val="28"/>
          <w:lang w:val="ro-RO"/>
        </w:rPr>
        <w:t xml:space="preserve"> mii angajatori și </w:t>
      </w:r>
      <w:r w:rsidR="00E949D9" w:rsidRPr="008878D2">
        <w:rPr>
          <w:rFonts w:ascii="Cambria" w:hAnsi="Cambria"/>
          <w:color w:val="1F497D"/>
          <w:sz w:val="28"/>
          <w:szCs w:val="28"/>
          <w:lang w:val="ro-RO"/>
        </w:rPr>
        <w:t>a</w:t>
      </w:r>
      <w:r w:rsidR="00EA1A40" w:rsidRPr="008878D2">
        <w:rPr>
          <w:rFonts w:ascii="Cambria" w:hAnsi="Cambria"/>
          <w:color w:val="1F497D"/>
          <w:sz w:val="28"/>
          <w:szCs w:val="28"/>
          <w:lang w:val="ro-RO"/>
        </w:rPr>
        <w:t xml:space="preserve">u </w:t>
      </w:r>
      <w:r w:rsidR="00EA1A40" w:rsidRPr="00D05209">
        <w:rPr>
          <w:rFonts w:ascii="Cambria" w:hAnsi="Cambria"/>
          <w:color w:val="1F497D"/>
          <w:sz w:val="28"/>
          <w:szCs w:val="28"/>
          <w:lang w:val="ro-RO"/>
        </w:rPr>
        <w:t xml:space="preserve">fost 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>înregistrat</w:t>
      </w:r>
      <w:r w:rsidR="00EA1A40" w:rsidRPr="00D05209">
        <w:rPr>
          <w:rFonts w:ascii="Cambria" w:hAnsi="Cambria"/>
          <w:color w:val="1F497D"/>
          <w:sz w:val="28"/>
          <w:szCs w:val="28"/>
          <w:lang w:val="ro-RO"/>
        </w:rPr>
        <w:t>e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 xml:space="preserve"> cca </w:t>
      </w:r>
      <w:r w:rsidR="003F4689">
        <w:rPr>
          <w:rFonts w:ascii="Cambria" w:hAnsi="Cambria"/>
          <w:b/>
          <w:color w:val="1F497D"/>
          <w:sz w:val="28"/>
          <w:szCs w:val="28"/>
          <w:lang w:val="ro-RO"/>
        </w:rPr>
        <w:t>36,2</w:t>
      </w:r>
      <w:r w:rsidRPr="00D05209">
        <w:rPr>
          <w:rFonts w:ascii="Cambria" w:hAnsi="Cambria"/>
          <w:b/>
          <w:color w:val="1F497D"/>
          <w:sz w:val="28"/>
          <w:szCs w:val="28"/>
          <w:lang w:val="ro-RO"/>
        </w:rPr>
        <w:t xml:space="preserve"> mii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 xml:space="preserve"> locuri de muncă vacante</w:t>
      </w:r>
      <w:r w:rsidR="00B30E3A" w:rsidRPr="00D05209">
        <w:rPr>
          <w:rFonts w:ascii="Cambria" w:hAnsi="Cambria"/>
          <w:color w:val="1F497D"/>
          <w:sz w:val="28"/>
          <w:szCs w:val="28"/>
          <w:lang w:val="ro-RO"/>
        </w:rPr>
        <w:t>,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 xml:space="preserve"> din care </w:t>
      </w:r>
      <w:r w:rsidR="00B376EC" w:rsidRPr="00D05209">
        <w:rPr>
          <w:rFonts w:ascii="Cambria" w:hAnsi="Cambria"/>
          <w:b/>
          <w:color w:val="1F497D"/>
          <w:sz w:val="28"/>
          <w:szCs w:val="28"/>
          <w:lang w:val="ro-RO"/>
        </w:rPr>
        <w:t>6</w:t>
      </w:r>
      <w:r w:rsidR="003E648F">
        <w:rPr>
          <w:rFonts w:ascii="Cambria" w:hAnsi="Cambria"/>
          <w:b/>
          <w:color w:val="1F497D"/>
          <w:sz w:val="28"/>
          <w:szCs w:val="28"/>
          <w:lang w:val="ro-RO"/>
        </w:rPr>
        <w:t>9</w:t>
      </w:r>
      <w:r w:rsidRPr="00D05209">
        <w:rPr>
          <w:rFonts w:ascii="Cambria" w:hAnsi="Cambria"/>
          <w:b/>
          <w:color w:val="1F497D"/>
          <w:sz w:val="28"/>
          <w:szCs w:val="28"/>
          <w:lang w:val="ro-RO"/>
        </w:rPr>
        <w:t>%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 xml:space="preserve"> au constituit locurile oferite muncitorilor, iar </w:t>
      </w:r>
      <w:r w:rsidRPr="00D05209">
        <w:rPr>
          <w:rFonts w:ascii="Cambria" w:hAnsi="Cambria"/>
          <w:b/>
          <w:color w:val="1F497D"/>
          <w:sz w:val="28"/>
          <w:szCs w:val="28"/>
          <w:lang w:val="ro-RO"/>
        </w:rPr>
        <w:t>3</w:t>
      </w:r>
      <w:r w:rsidR="003E648F">
        <w:rPr>
          <w:rFonts w:ascii="Cambria" w:hAnsi="Cambria"/>
          <w:b/>
          <w:color w:val="1F497D"/>
          <w:sz w:val="28"/>
          <w:szCs w:val="28"/>
          <w:lang w:val="ro-RO"/>
        </w:rPr>
        <w:t>1</w:t>
      </w:r>
      <w:r w:rsidRPr="00D05209">
        <w:rPr>
          <w:rFonts w:ascii="Cambria" w:hAnsi="Cambria"/>
          <w:b/>
          <w:color w:val="1F497D"/>
          <w:sz w:val="28"/>
          <w:szCs w:val="28"/>
          <w:lang w:val="ro-RO"/>
        </w:rPr>
        <w:t>%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 xml:space="preserve"> specialiştilor. </w:t>
      </w:r>
    </w:p>
    <w:p w:rsidR="00316AA4" w:rsidRDefault="009B2A8D" w:rsidP="00B30E3A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Distribuția locurilor vacante </w:t>
      </w:r>
      <w:r w:rsidR="00763990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înregistrate </w:t>
      </w:r>
      <w:r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>conform activităților economice</w:t>
      </w:r>
      <w:r w:rsidR="00763990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</w:t>
      </w:r>
      <w:r w:rsidR="00763990" w:rsidRPr="00A17615">
        <w:rPr>
          <w:rFonts w:ascii="Cambria" w:hAnsi="Cambria" w:cs="Arial"/>
          <w:color w:val="1F497D"/>
          <w:sz w:val="28"/>
          <w:szCs w:val="28"/>
          <w:lang w:val="ro-RO"/>
        </w:rPr>
        <w:t>arată în felul următor</w:t>
      </w:r>
      <w:r w:rsidRPr="00A17615">
        <w:rPr>
          <w:rFonts w:ascii="Cambria" w:hAnsi="Cambria" w:cs="Arial"/>
          <w:color w:val="1F497D"/>
          <w:sz w:val="28"/>
          <w:szCs w:val="28"/>
          <w:lang w:val="ro-RO"/>
        </w:rPr>
        <w:t>: c</w:t>
      </w:r>
      <w:r w:rsidR="00B30E3A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ele mai multe locuri au fost </w:t>
      </w:r>
      <w:r w:rsidR="00047391" w:rsidRPr="00A17615">
        <w:rPr>
          <w:rFonts w:ascii="Cambria" w:hAnsi="Cambria" w:cs="Arial"/>
          <w:color w:val="1F497D"/>
          <w:sz w:val="28"/>
          <w:szCs w:val="28"/>
          <w:lang w:val="ro-RO"/>
        </w:rPr>
        <w:t>din</w:t>
      </w:r>
      <w:r w:rsidR="00B30E3A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B30E3A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>industri</w:t>
      </w:r>
      <w:r w:rsidR="00DF49FA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e </w:t>
      </w:r>
      <w:r w:rsidR="00B30E3A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– </w:t>
      </w:r>
      <w:r w:rsidR="00AE3CC0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>2</w:t>
      </w:r>
      <w:r w:rsidR="00A17615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>6</w:t>
      </w:r>
      <w:r w:rsidR="00AE3CC0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="00AE3CC0" w:rsidRPr="00A17615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A17615" w:rsidRPr="00A17615">
        <w:rPr>
          <w:rFonts w:ascii="Cambria" w:hAnsi="Cambria" w:cs="Arial"/>
          <w:color w:val="1F497D"/>
          <w:sz w:val="28"/>
          <w:szCs w:val="28"/>
          <w:lang w:val="ro-RO"/>
        </w:rPr>
        <w:t>9536</w:t>
      </w:r>
      <w:r w:rsidR="008E7039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B30E3A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locuri), </w:t>
      </w:r>
      <w:r w:rsidR="00B30E3A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>comerţ cu ridicata şi amănuntul</w:t>
      </w:r>
      <w:r w:rsidR="00B30E3A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 – </w:t>
      </w:r>
      <w:r w:rsidR="00FA0333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>14</w:t>
      </w:r>
      <w:r w:rsidR="00AE3CC0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% </w:t>
      </w:r>
      <w:r w:rsidR="00AE3CC0" w:rsidRPr="00A17615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A17615" w:rsidRPr="00A17615">
        <w:rPr>
          <w:rFonts w:ascii="Cambria" w:hAnsi="Cambria" w:cs="Arial"/>
          <w:color w:val="1F497D"/>
          <w:sz w:val="28"/>
          <w:szCs w:val="28"/>
          <w:lang w:val="ro-RO"/>
        </w:rPr>
        <w:t>5160</w:t>
      </w:r>
      <w:r w:rsidR="00B30E3A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 locuri), </w:t>
      </w:r>
      <w:r w:rsidR="0053573F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B30E3A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>agricultură</w:t>
      </w:r>
      <w:r w:rsidR="00B30E3A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 – </w:t>
      </w:r>
      <w:r w:rsidR="00AE3CC0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10% </w:t>
      </w:r>
      <w:r w:rsidR="00AE3CC0" w:rsidRPr="00A17615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A17615" w:rsidRPr="00A17615">
        <w:rPr>
          <w:rFonts w:ascii="Cambria" w:hAnsi="Cambria" w:cs="Arial"/>
          <w:color w:val="1F497D"/>
          <w:sz w:val="28"/>
          <w:szCs w:val="28"/>
          <w:lang w:val="ro-RO"/>
        </w:rPr>
        <w:t>3705</w:t>
      </w:r>
      <w:r w:rsidR="00AE3CC0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 locuri)</w:t>
      </w:r>
      <w:r w:rsidR="00B30E3A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, </w:t>
      </w:r>
      <w:r w:rsidR="00A17615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învățământ – 7% </w:t>
      </w:r>
      <w:r w:rsidR="00A17615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(2692 locuri), </w:t>
      </w:r>
      <w:r w:rsidR="00FA0333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>administrația publică</w:t>
      </w:r>
      <w:r w:rsidR="00B30E3A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 – </w:t>
      </w:r>
      <w:r w:rsidR="00A17615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>6</w:t>
      </w:r>
      <w:r w:rsidR="00AE3CC0" w:rsidRPr="00A17615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="00AE3CC0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 (</w:t>
      </w:r>
      <w:r w:rsidR="00A17615" w:rsidRPr="00A17615">
        <w:rPr>
          <w:rFonts w:ascii="Cambria" w:hAnsi="Cambria" w:cs="Arial"/>
          <w:color w:val="1F497D"/>
          <w:sz w:val="28"/>
          <w:szCs w:val="28"/>
          <w:lang w:val="ro-RO"/>
        </w:rPr>
        <w:t>2177</w:t>
      </w:r>
      <w:r w:rsidR="00B30E3A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 locuri</w:t>
      </w:r>
      <w:r w:rsidR="00AE3CC0" w:rsidRPr="00A17615">
        <w:rPr>
          <w:rFonts w:ascii="Cambria" w:hAnsi="Cambria" w:cs="Arial"/>
          <w:color w:val="1F497D"/>
          <w:sz w:val="28"/>
          <w:szCs w:val="28"/>
          <w:lang w:val="ro-RO"/>
        </w:rPr>
        <w:t>)</w:t>
      </w:r>
      <w:r w:rsidR="00B30E3A" w:rsidRPr="00A17615">
        <w:rPr>
          <w:rFonts w:ascii="Cambria" w:hAnsi="Cambria" w:cs="Arial"/>
          <w:color w:val="1F497D"/>
          <w:sz w:val="28"/>
          <w:szCs w:val="28"/>
          <w:lang w:val="ro-RO"/>
        </w:rPr>
        <w:t xml:space="preserve">, etc (Figura 1). </w:t>
      </w:r>
    </w:p>
    <w:p w:rsidR="00B03276" w:rsidRDefault="008E7039" w:rsidP="00B30E3A">
      <w:pPr>
        <w:spacing w:after="0" w:line="240" w:lineRule="auto"/>
        <w:jc w:val="both"/>
        <w:rPr>
          <w:rFonts w:ascii="Cambria" w:hAnsi="Cambria" w:cs="Arial"/>
          <w:i/>
          <w:color w:val="1F497D"/>
          <w:sz w:val="28"/>
          <w:szCs w:val="28"/>
          <w:lang w:val="ro-RO"/>
        </w:rPr>
      </w:pPr>
      <w:r w:rsidRPr="00E041CD">
        <w:rPr>
          <w:rFonts w:ascii="Cambria" w:hAnsi="Cambria" w:cs="Arial"/>
          <w:color w:val="1F497D"/>
          <w:sz w:val="28"/>
          <w:szCs w:val="28"/>
          <w:lang w:val="ro-RO"/>
        </w:rPr>
        <w:t xml:space="preserve">Comparativ cu perioada similară a anului precedent, </w:t>
      </w:r>
      <w:r w:rsidR="00172EBC">
        <w:rPr>
          <w:rFonts w:ascii="Cambria" w:hAnsi="Cambria" w:cs="Arial"/>
          <w:color w:val="1F497D"/>
          <w:sz w:val="28"/>
          <w:szCs w:val="28"/>
          <w:lang w:val="ro-RO"/>
        </w:rPr>
        <w:t xml:space="preserve">a scăzut numărul locurilor vacante din </w:t>
      </w:r>
      <w:r w:rsidR="00172EBC" w:rsidRPr="00E041CD">
        <w:rPr>
          <w:rFonts w:ascii="Cambria" w:hAnsi="Cambria" w:cs="Arial"/>
          <w:color w:val="1F497D"/>
          <w:sz w:val="28"/>
          <w:szCs w:val="28"/>
          <w:lang w:val="ro-RO"/>
        </w:rPr>
        <w:t>administrația publică</w:t>
      </w:r>
      <w:r w:rsidR="00172EBC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172EBC" w:rsidRPr="00E041CD">
        <w:rPr>
          <w:rFonts w:ascii="Cambria" w:hAnsi="Cambria" w:cs="Arial"/>
          <w:color w:val="1F497D"/>
          <w:sz w:val="28"/>
          <w:szCs w:val="28"/>
          <w:lang w:val="ro-RO"/>
        </w:rPr>
        <w:t>cu 3%</w:t>
      </w:r>
      <w:r w:rsidR="00172EBC">
        <w:rPr>
          <w:rFonts w:ascii="Cambria" w:hAnsi="Cambria" w:cs="Arial"/>
          <w:color w:val="1F497D"/>
          <w:sz w:val="28"/>
          <w:szCs w:val="28"/>
          <w:lang w:val="ro-RO"/>
        </w:rPr>
        <w:t xml:space="preserve">), </w:t>
      </w:r>
      <w:r w:rsidRPr="00E041CD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E041CD" w:rsidRPr="00E041CD">
        <w:rPr>
          <w:rFonts w:ascii="Cambria" w:hAnsi="Cambria" w:cs="Arial"/>
          <w:color w:val="1F497D"/>
          <w:sz w:val="28"/>
          <w:szCs w:val="28"/>
          <w:lang w:val="ro-RO"/>
        </w:rPr>
        <w:t>come</w:t>
      </w:r>
      <w:r w:rsidR="00172EBC">
        <w:rPr>
          <w:rFonts w:ascii="Cambria" w:hAnsi="Cambria" w:cs="Arial"/>
          <w:color w:val="1F497D"/>
          <w:sz w:val="28"/>
          <w:szCs w:val="28"/>
          <w:lang w:val="ro-RO"/>
        </w:rPr>
        <w:t>r</w:t>
      </w:r>
      <w:r w:rsidR="00E041CD" w:rsidRPr="00E041CD">
        <w:rPr>
          <w:rFonts w:ascii="Cambria" w:hAnsi="Cambria" w:cs="Arial"/>
          <w:color w:val="1F497D"/>
          <w:sz w:val="28"/>
          <w:szCs w:val="28"/>
          <w:lang w:val="ro-RO"/>
        </w:rPr>
        <w:t>ț</w:t>
      </w:r>
      <w:r w:rsidR="00172EBC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172EBC" w:rsidRPr="00E041CD">
        <w:rPr>
          <w:rFonts w:ascii="Cambria" w:hAnsi="Cambria" w:cs="Arial"/>
          <w:color w:val="1F497D"/>
          <w:sz w:val="28"/>
          <w:szCs w:val="28"/>
          <w:lang w:val="ro-RO"/>
        </w:rPr>
        <w:t>cu 2%</w:t>
      </w:r>
      <w:r w:rsidR="00172EBC">
        <w:rPr>
          <w:rFonts w:ascii="Cambria" w:hAnsi="Cambria" w:cs="Arial"/>
          <w:color w:val="1F497D"/>
          <w:sz w:val="28"/>
          <w:szCs w:val="28"/>
          <w:lang w:val="ro-RO"/>
        </w:rPr>
        <w:t xml:space="preserve">) și </w:t>
      </w:r>
      <w:r w:rsidR="00E041CD">
        <w:rPr>
          <w:rFonts w:ascii="Cambria" w:hAnsi="Cambria" w:cs="Arial"/>
          <w:i/>
          <w:color w:val="1F497D"/>
          <w:sz w:val="28"/>
          <w:szCs w:val="28"/>
          <w:lang w:val="ro-RO"/>
        </w:rPr>
        <w:t xml:space="preserve"> </w:t>
      </w:r>
      <w:r w:rsidR="00DD40D8" w:rsidRPr="00E041CD">
        <w:rPr>
          <w:rFonts w:ascii="Cambria" w:hAnsi="Cambria" w:cs="Arial"/>
          <w:color w:val="1F497D"/>
          <w:sz w:val="28"/>
          <w:szCs w:val="28"/>
          <w:lang w:val="ro-RO"/>
        </w:rPr>
        <w:t>agricultură</w:t>
      </w:r>
      <w:r w:rsidR="00E041CD" w:rsidRPr="00E041CD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172EBC">
        <w:rPr>
          <w:rFonts w:ascii="Cambria" w:hAnsi="Cambria" w:cs="Arial"/>
          <w:color w:val="1F497D"/>
          <w:sz w:val="28"/>
          <w:szCs w:val="28"/>
          <w:lang w:val="ro-RO"/>
        </w:rPr>
        <w:t>cu</w:t>
      </w:r>
      <w:r w:rsidR="00E041CD" w:rsidRPr="00E041CD">
        <w:rPr>
          <w:rFonts w:ascii="Cambria" w:hAnsi="Cambria" w:cs="Arial"/>
          <w:color w:val="1F497D"/>
          <w:sz w:val="28"/>
          <w:szCs w:val="28"/>
          <w:lang w:val="ro-RO"/>
        </w:rPr>
        <w:t>1%)</w:t>
      </w:r>
      <w:r w:rsidR="00172EBC">
        <w:rPr>
          <w:rFonts w:ascii="Cambria" w:hAnsi="Cambria" w:cs="Arial"/>
          <w:color w:val="1F497D"/>
          <w:sz w:val="28"/>
          <w:szCs w:val="28"/>
          <w:lang w:val="ro-RO"/>
        </w:rPr>
        <w:t xml:space="preserve">. </w:t>
      </w:r>
      <w:r w:rsidR="00DD40D8" w:rsidRPr="003E648F">
        <w:rPr>
          <w:rFonts w:ascii="Cambria" w:hAnsi="Cambria" w:cs="Arial"/>
          <w:i/>
          <w:color w:val="1F497D"/>
          <w:sz w:val="28"/>
          <w:szCs w:val="28"/>
          <w:lang w:val="ro-RO"/>
        </w:rPr>
        <w:t xml:space="preserve"> </w:t>
      </w:r>
    </w:p>
    <w:p w:rsidR="00172EBC" w:rsidRPr="003E648F" w:rsidRDefault="00172EBC" w:rsidP="00B30E3A">
      <w:pPr>
        <w:spacing w:after="0" w:line="240" w:lineRule="auto"/>
        <w:jc w:val="both"/>
        <w:rPr>
          <w:rFonts w:ascii="Cambria" w:hAnsi="Cambria" w:cs="Arial"/>
          <w:i/>
          <w:color w:val="1F497D"/>
          <w:sz w:val="28"/>
          <w:szCs w:val="28"/>
          <w:lang w:val="ro-RO"/>
        </w:rPr>
      </w:pPr>
    </w:p>
    <w:p w:rsidR="007F47C0" w:rsidRPr="00DC22CB" w:rsidRDefault="00B03276" w:rsidP="00316AA4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DC22CB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Fig. 1. </w:t>
      </w:r>
      <w:r w:rsidR="00316AA4" w:rsidRPr="00DC22CB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Locuri vacante </w:t>
      </w:r>
      <w:r w:rsidRPr="00DC22CB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înregistrate </w:t>
      </w:r>
      <w:r w:rsidR="00E62E76" w:rsidRPr="00DC22CB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în </w:t>
      </w:r>
      <w:r w:rsidR="00A17615" w:rsidRPr="00DC22CB">
        <w:rPr>
          <w:rFonts w:ascii="Cambria" w:hAnsi="Cambria" w:cs="Arial"/>
          <w:b/>
          <w:color w:val="1F497D"/>
          <w:sz w:val="26"/>
          <w:szCs w:val="26"/>
          <w:lang w:val="ro-RO"/>
        </w:rPr>
        <w:t>9</w:t>
      </w:r>
      <w:r w:rsidR="00E62E76" w:rsidRPr="00DC22CB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luni</w:t>
      </w:r>
      <w:r w:rsidRPr="00DC22CB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, </w:t>
      </w:r>
      <w:r w:rsidR="00E62E76" w:rsidRPr="00DC22CB">
        <w:rPr>
          <w:rFonts w:ascii="Cambria" w:hAnsi="Cambria" w:cs="Arial"/>
          <w:b/>
          <w:color w:val="1F497D"/>
          <w:sz w:val="26"/>
          <w:szCs w:val="26"/>
          <w:lang w:val="ro-RO"/>
        </w:rPr>
        <w:t>2017</w:t>
      </w:r>
    </w:p>
    <w:p w:rsidR="00B30E3A" w:rsidRPr="00DC22CB" w:rsidRDefault="00316AA4" w:rsidP="00316AA4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DC22CB">
        <w:rPr>
          <w:rFonts w:ascii="Cambria" w:hAnsi="Cambria" w:cs="Arial"/>
          <w:b/>
          <w:color w:val="1F497D"/>
          <w:sz w:val="26"/>
          <w:szCs w:val="26"/>
          <w:lang w:val="ro-RO"/>
        </w:rPr>
        <w:t>conform activităților economice</w:t>
      </w:r>
    </w:p>
    <w:p w:rsidR="00EC3AF3" w:rsidRPr="003E648F" w:rsidRDefault="00E125E4" w:rsidP="00B30E3A">
      <w:pPr>
        <w:spacing w:after="0" w:line="240" w:lineRule="auto"/>
        <w:jc w:val="both"/>
        <w:rPr>
          <w:rFonts w:ascii="Cambria" w:hAnsi="Cambria" w:cs="Arial"/>
          <w:i/>
          <w:color w:val="FF0000"/>
          <w:sz w:val="28"/>
          <w:szCs w:val="28"/>
          <w:lang w:val="ro-RO"/>
        </w:rPr>
      </w:pPr>
      <w:r>
        <w:rPr>
          <w:rFonts w:ascii="Cambria" w:hAnsi="Cambria" w:cs="Arial"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46470" cy="3282315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64BD" w:rsidRPr="00C364BD" w:rsidRDefault="00053705" w:rsidP="00DF49FA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B35BFC">
        <w:rPr>
          <w:rFonts w:ascii="Cambria" w:hAnsi="Cambria"/>
          <w:color w:val="1F497D"/>
          <w:sz w:val="28"/>
          <w:szCs w:val="28"/>
          <w:lang w:val="ro-RO"/>
        </w:rPr>
        <w:t xml:space="preserve">Analizând locurile vacante </w:t>
      </w:r>
      <w:r w:rsidR="00760792" w:rsidRPr="00B35BFC">
        <w:rPr>
          <w:rFonts w:ascii="Cambria" w:hAnsi="Cambria"/>
          <w:color w:val="1F497D"/>
          <w:sz w:val="28"/>
          <w:szCs w:val="28"/>
          <w:lang w:val="ro-RO"/>
        </w:rPr>
        <w:t>corespunzător</w:t>
      </w:r>
      <w:r w:rsidR="00DF49FA" w:rsidRPr="00B35BFC">
        <w:rPr>
          <w:rFonts w:ascii="Cambria" w:hAnsi="Cambria"/>
          <w:b/>
          <w:color w:val="1F497D"/>
          <w:sz w:val="28"/>
          <w:szCs w:val="28"/>
          <w:lang w:val="ro-RO"/>
        </w:rPr>
        <w:t xml:space="preserve"> salariilor</w:t>
      </w:r>
      <w:r w:rsidR="00DF49FA" w:rsidRPr="00B35BFC">
        <w:rPr>
          <w:rFonts w:ascii="Cambria" w:hAnsi="Cambria"/>
          <w:color w:val="1F497D"/>
          <w:sz w:val="28"/>
          <w:szCs w:val="28"/>
          <w:lang w:val="ro-RO"/>
        </w:rPr>
        <w:t xml:space="preserve">, </w:t>
      </w:r>
      <w:r w:rsidR="00B17F92">
        <w:rPr>
          <w:rFonts w:ascii="Cambria" w:hAnsi="Cambria"/>
          <w:color w:val="1F497D"/>
          <w:sz w:val="28"/>
          <w:szCs w:val="28"/>
          <w:lang w:val="ro-RO"/>
        </w:rPr>
        <w:t xml:space="preserve">se atestă o </w:t>
      </w:r>
      <w:r w:rsidR="00760792" w:rsidRPr="00B35BFC">
        <w:rPr>
          <w:rFonts w:ascii="Cambria" w:hAnsi="Cambria"/>
          <w:color w:val="1F497D"/>
          <w:sz w:val="28"/>
          <w:szCs w:val="28"/>
          <w:lang w:val="ro-RO"/>
        </w:rPr>
        <w:t>pre</w:t>
      </w:r>
      <w:r w:rsidR="00B17F92">
        <w:rPr>
          <w:rFonts w:ascii="Cambria" w:hAnsi="Cambria"/>
          <w:color w:val="1F497D"/>
          <w:sz w:val="28"/>
          <w:szCs w:val="28"/>
          <w:lang w:val="ro-RO"/>
        </w:rPr>
        <w:t xml:space="preserve">ponderență a </w:t>
      </w:r>
      <w:r w:rsidR="00760792" w:rsidRPr="00B35BFC">
        <w:rPr>
          <w:rFonts w:ascii="Cambria" w:hAnsi="Cambria"/>
          <w:color w:val="1F497D"/>
          <w:sz w:val="28"/>
          <w:szCs w:val="28"/>
          <w:lang w:val="ro-RO"/>
        </w:rPr>
        <w:t xml:space="preserve"> locuril</w:t>
      </w:r>
      <w:r w:rsidR="00B17F92">
        <w:rPr>
          <w:rFonts w:ascii="Cambria" w:hAnsi="Cambria"/>
          <w:color w:val="1F497D"/>
          <w:sz w:val="28"/>
          <w:szCs w:val="28"/>
          <w:lang w:val="ro-RO"/>
        </w:rPr>
        <w:t>or</w:t>
      </w:r>
      <w:r w:rsidRPr="00B35BFC">
        <w:rPr>
          <w:rFonts w:ascii="Cambria" w:hAnsi="Cambria"/>
          <w:color w:val="1F497D"/>
          <w:sz w:val="28"/>
          <w:szCs w:val="28"/>
          <w:lang w:val="ro-RO"/>
        </w:rPr>
        <w:t xml:space="preserve"> cu </w:t>
      </w:r>
      <w:r w:rsidR="00DF49FA" w:rsidRPr="00B35BFC">
        <w:rPr>
          <w:rFonts w:ascii="Cambria" w:hAnsi="Cambria"/>
          <w:color w:val="1F497D"/>
          <w:sz w:val="28"/>
          <w:szCs w:val="28"/>
          <w:lang w:val="ro-RO"/>
        </w:rPr>
        <w:t>salarii</w:t>
      </w:r>
      <w:r w:rsidR="00760792" w:rsidRPr="00B35BFC">
        <w:rPr>
          <w:rFonts w:ascii="Cambria" w:hAnsi="Cambria"/>
          <w:color w:val="1F497D"/>
          <w:sz w:val="28"/>
          <w:szCs w:val="28"/>
          <w:lang w:val="ro-RO"/>
        </w:rPr>
        <w:t xml:space="preserve"> de</w:t>
      </w:r>
      <w:r w:rsidR="00DF49FA" w:rsidRPr="00B35BFC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F70DBC" w:rsidRPr="00B35BFC">
        <w:rPr>
          <w:rFonts w:ascii="Cambria" w:hAnsi="Cambria"/>
          <w:color w:val="1F497D"/>
          <w:sz w:val="28"/>
          <w:szCs w:val="28"/>
          <w:lang w:val="ro-RO"/>
        </w:rPr>
        <w:t>2</w:t>
      </w:r>
      <w:r w:rsidR="00DF49FA" w:rsidRPr="00B35BFC">
        <w:rPr>
          <w:rFonts w:ascii="Cambria" w:hAnsi="Cambria"/>
          <w:color w:val="1F497D"/>
          <w:sz w:val="28"/>
          <w:szCs w:val="28"/>
          <w:lang w:val="ro-RO"/>
        </w:rPr>
        <w:t xml:space="preserve">000-3000 lei </w:t>
      </w:r>
      <w:r w:rsidR="00950632">
        <w:rPr>
          <w:rFonts w:ascii="Cambria" w:hAnsi="Cambria"/>
          <w:color w:val="FF0000"/>
          <w:sz w:val="28"/>
          <w:szCs w:val="28"/>
          <w:lang w:val="ro-RO"/>
        </w:rPr>
        <w:t xml:space="preserve"> </w:t>
      </w:r>
      <w:r w:rsidR="00DF49FA" w:rsidRPr="00B35BFC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571734" w:rsidRPr="00B35BFC">
        <w:rPr>
          <w:rFonts w:ascii="Cambria" w:hAnsi="Cambria"/>
          <w:color w:val="1F497D"/>
          <w:sz w:val="28"/>
          <w:szCs w:val="28"/>
          <w:lang w:val="ro-RO"/>
        </w:rPr>
        <w:t>3</w:t>
      </w:r>
      <w:r w:rsidR="00640F62" w:rsidRPr="00B35BFC">
        <w:rPr>
          <w:rFonts w:ascii="Cambria" w:hAnsi="Cambria"/>
          <w:color w:val="1F497D"/>
          <w:sz w:val="28"/>
          <w:szCs w:val="28"/>
          <w:lang w:val="ro-RO"/>
        </w:rPr>
        <w:t>3</w:t>
      </w:r>
      <w:r w:rsidR="00DF49FA" w:rsidRPr="00B35BFC">
        <w:rPr>
          <w:rFonts w:ascii="Cambria" w:hAnsi="Cambria"/>
          <w:color w:val="1F497D"/>
          <w:sz w:val="28"/>
          <w:szCs w:val="28"/>
          <w:lang w:val="ro-RO"/>
        </w:rPr>
        <w:t xml:space="preserve">%), </w:t>
      </w:r>
      <w:r w:rsidR="00571734" w:rsidRPr="00B35BFC">
        <w:rPr>
          <w:rFonts w:ascii="Cambria" w:hAnsi="Cambria"/>
          <w:color w:val="1F497D"/>
          <w:sz w:val="28"/>
          <w:szCs w:val="28"/>
          <w:lang w:val="ro-RO"/>
        </w:rPr>
        <w:t xml:space="preserve">urmate de </w:t>
      </w:r>
      <w:r w:rsidRPr="00B35BFC">
        <w:rPr>
          <w:rFonts w:ascii="Cambria" w:hAnsi="Cambria"/>
          <w:color w:val="1F497D"/>
          <w:sz w:val="28"/>
          <w:szCs w:val="28"/>
          <w:lang w:val="ro-RO"/>
        </w:rPr>
        <w:t>locurile cu</w:t>
      </w:r>
      <w:r w:rsidR="00571734" w:rsidRPr="00B35BFC">
        <w:rPr>
          <w:rFonts w:ascii="Cambria" w:hAnsi="Cambria"/>
          <w:color w:val="1F497D"/>
          <w:sz w:val="28"/>
          <w:szCs w:val="28"/>
          <w:lang w:val="ro-RO"/>
        </w:rPr>
        <w:t xml:space="preserve"> salarii mai mari de 3000 lei (</w:t>
      </w:r>
      <w:r w:rsidR="00640F62" w:rsidRPr="00B35BFC">
        <w:rPr>
          <w:rFonts w:ascii="Cambria" w:hAnsi="Cambria"/>
          <w:color w:val="1F497D"/>
          <w:sz w:val="28"/>
          <w:szCs w:val="28"/>
          <w:lang w:val="ro-RO"/>
        </w:rPr>
        <w:t>32</w:t>
      </w:r>
      <w:r w:rsidR="00571734" w:rsidRPr="00B35BFC">
        <w:rPr>
          <w:rFonts w:ascii="Cambria" w:hAnsi="Cambria"/>
          <w:color w:val="1F497D"/>
          <w:sz w:val="28"/>
          <w:szCs w:val="28"/>
          <w:lang w:val="ro-RO"/>
        </w:rPr>
        <w:t xml:space="preserve">%), </w:t>
      </w:r>
      <w:r w:rsidR="003E3DB3" w:rsidRPr="00B35BFC">
        <w:rPr>
          <w:rFonts w:ascii="Cambria" w:hAnsi="Cambria"/>
          <w:color w:val="1F497D"/>
          <w:sz w:val="28"/>
          <w:szCs w:val="28"/>
          <w:lang w:val="ro-RO"/>
        </w:rPr>
        <w:t>salariile în acord</w:t>
      </w:r>
      <w:r w:rsidR="00BA345E" w:rsidRPr="00B35BFC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3E3DB3" w:rsidRPr="00B35BFC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A62D86" w:rsidRPr="00B35BFC">
        <w:rPr>
          <w:rFonts w:ascii="Cambria" w:hAnsi="Cambria"/>
          <w:color w:val="1F497D"/>
          <w:sz w:val="28"/>
          <w:szCs w:val="28"/>
          <w:lang w:val="ro-RO"/>
        </w:rPr>
        <w:t>2</w:t>
      </w:r>
      <w:r w:rsidR="00B35BFC" w:rsidRPr="00B35BFC">
        <w:rPr>
          <w:rFonts w:ascii="Cambria" w:hAnsi="Cambria"/>
          <w:color w:val="1F497D"/>
          <w:sz w:val="28"/>
          <w:szCs w:val="28"/>
          <w:lang w:val="ro-RO"/>
        </w:rPr>
        <w:t>2</w:t>
      </w:r>
      <w:r w:rsidR="003E3DB3" w:rsidRPr="00B35BFC">
        <w:rPr>
          <w:rFonts w:ascii="Cambria" w:hAnsi="Cambria"/>
          <w:color w:val="1F497D"/>
          <w:sz w:val="28"/>
          <w:szCs w:val="28"/>
          <w:lang w:val="ro-RO"/>
        </w:rPr>
        <w:t>%)</w:t>
      </w:r>
      <w:r w:rsidR="00C21D8F">
        <w:rPr>
          <w:rFonts w:ascii="Cambria" w:hAnsi="Cambria"/>
          <w:color w:val="1F497D"/>
          <w:sz w:val="28"/>
          <w:szCs w:val="28"/>
          <w:lang w:val="ro-RO"/>
        </w:rPr>
        <w:t xml:space="preserve"> și 700-</w:t>
      </w:r>
      <w:r w:rsidR="00F70DBC" w:rsidRPr="00B35BFC">
        <w:rPr>
          <w:rFonts w:ascii="Cambria" w:hAnsi="Cambria"/>
          <w:color w:val="1F497D"/>
          <w:sz w:val="28"/>
          <w:szCs w:val="28"/>
          <w:lang w:val="ro-RO"/>
        </w:rPr>
        <w:t>2000</w:t>
      </w:r>
      <w:r w:rsidR="00571734" w:rsidRPr="00B35BFC">
        <w:rPr>
          <w:rFonts w:ascii="Cambria" w:hAnsi="Cambria"/>
          <w:color w:val="1F497D"/>
          <w:sz w:val="28"/>
          <w:szCs w:val="28"/>
          <w:lang w:val="ro-RO"/>
        </w:rPr>
        <w:t xml:space="preserve"> lei </w:t>
      </w:r>
      <w:r w:rsidR="00F70DBC" w:rsidRPr="00B35BFC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C21D8F">
        <w:rPr>
          <w:rFonts w:ascii="Cambria" w:hAnsi="Cambria"/>
          <w:color w:val="1F497D"/>
          <w:sz w:val="28"/>
          <w:szCs w:val="28"/>
          <w:lang w:val="ro-RO"/>
        </w:rPr>
        <w:t>13</w:t>
      </w:r>
      <w:r w:rsidR="00F70DBC" w:rsidRPr="00B35BFC">
        <w:rPr>
          <w:rFonts w:ascii="Cambria" w:hAnsi="Cambria"/>
          <w:color w:val="1F497D"/>
          <w:sz w:val="28"/>
          <w:szCs w:val="28"/>
          <w:lang w:val="ro-RO"/>
        </w:rPr>
        <w:t>%)</w:t>
      </w:r>
      <w:r w:rsidR="00C21D8F">
        <w:rPr>
          <w:rFonts w:ascii="Cambria" w:hAnsi="Cambria"/>
          <w:color w:val="1F497D"/>
          <w:sz w:val="28"/>
          <w:szCs w:val="28"/>
          <w:lang w:val="ro-RO"/>
        </w:rPr>
        <w:t xml:space="preserve">. </w:t>
      </w:r>
      <w:r w:rsidR="00F70DBC" w:rsidRPr="00B35BFC">
        <w:rPr>
          <w:rFonts w:ascii="Cambria" w:hAnsi="Cambria"/>
          <w:color w:val="FF0000"/>
          <w:sz w:val="28"/>
          <w:szCs w:val="28"/>
          <w:lang w:val="ro-RO"/>
        </w:rPr>
        <w:t xml:space="preserve"> </w:t>
      </w:r>
      <w:r w:rsidR="00FB03A5" w:rsidRPr="00C364BD">
        <w:rPr>
          <w:rFonts w:ascii="Cambria" w:hAnsi="Cambria"/>
          <w:color w:val="1F497D"/>
          <w:sz w:val="28"/>
          <w:szCs w:val="28"/>
          <w:lang w:val="ro-RO"/>
        </w:rPr>
        <w:t xml:space="preserve">Comparativ cu </w:t>
      </w:r>
      <w:r w:rsidR="006715B9">
        <w:rPr>
          <w:rFonts w:ascii="Cambria" w:hAnsi="Cambria"/>
          <w:color w:val="1F497D"/>
          <w:sz w:val="28"/>
          <w:szCs w:val="28"/>
          <w:lang w:val="ro-RO"/>
        </w:rPr>
        <w:t>trim. II</w:t>
      </w:r>
      <w:r w:rsidR="00950632" w:rsidRPr="00C364BD">
        <w:rPr>
          <w:rFonts w:ascii="Cambria" w:hAnsi="Cambria"/>
          <w:color w:val="1F497D"/>
          <w:sz w:val="28"/>
          <w:szCs w:val="28"/>
          <w:lang w:val="ro-RO"/>
        </w:rPr>
        <w:t>I, 201</w:t>
      </w:r>
      <w:r w:rsidR="006715B9">
        <w:rPr>
          <w:rFonts w:ascii="Cambria" w:hAnsi="Cambria"/>
          <w:color w:val="1F497D"/>
          <w:sz w:val="28"/>
          <w:szCs w:val="28"/>
          <w:lang w:val="ro-RO"/>
        </w:rPr>
        <w:t>6</w:t>
      </w:r>
      <w:r w:rsidR="00FB03A5" w:rsidRPr="00C364BD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1708EC" w:rsidRPr="00C364BD">
        <w:rPr>
          <w:rFonts w:ascii="Cambria" w:hAnsi="Cambria"/>
          <w:color w:val="1F497D"/>
          <w:sz w:val="28"/>
          <w:szCs w:val="28"/>
          <w:lang w:val="ro-RO"/>
        </w:rPr>
        <w:t>sunt în</w:t>
      </w:r>
      <w:r w:rsidR="00FB03A5" w:rsidRPr="00C364BD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6715B9">
        <w:rPr>
          <w:rFonts w:ascii="Cambria" w:hAnsi="Cambria"/>
          <w:color w:val="1F497D"/>
          <w:sz w:val="28"/>
          <w:szCs w:val="28"/>
          <w:lang w:val="ro-RO"/>
        </w:rPr>
        <w:t>creștere</w:t>
      </w:r>
      <w:r w:rsidR="00FB03A5" w:rsidRPr="00C364BD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C364BD" w:rsidRPr="00C364BD">
        <w:rPr>
          <w:rFonts w:ascii="Cambria" w:hAnsi="Cambria"/>
          <w:color w:val="1F497D"/>
          <w:sz w:val="28"/>
          <w:szCs w:val="28"/>
          <w:lang w:val="ro-RO"/>
        </w:rPr>
        <w:t xml:space="preserve">cu </w:t>
      </w:r>
      <w:r w:rsidR="006715B9">
        <w:rPr>
          <w:rFonts w:ascii="Cambria" w:hAnsi="Cambria"/>
          <w:color w:val="1F497D"/>
          <w:sz w:val="28"/>
          <w:szCs w:val="28"/>
          <w:lang w:val="ro-RO"/>
        </w:rPr>
        <w:t>4</w:t>
      </w:r>
      <w:r w:rsidR="00C364BD" w:rsidRPr="00C364BD">
        <w:rPr>
          <w:rFonts w:ascii="Cambria" w:hAnsi="Cambria"/>
          <w:color w:val="1F497D"/>
          <w:sz w:val="28"/>
          <w:szCs w:val="28"/>
          <w:lang w:val="ro-RO"/>
        </w:rPr>
        <w:t xml:space="preserve">% </w:t>
      </w:r>
      <w:r w:rsidR="00FB03A5" w:rsidRPr="00C364BD">
        <w:rPr>
          <w:rFonts w:ascii="Cambria" w:hAnsi="Cambria"/>
          <w:color w:val="1F497D"/>
          <w:sz w:val="28"/>
          <w:szCs w:val="28"/>
          <w:lang w:val="ro-RO"/>
        </w:rPr>
        <w:t>locuril</w:t>
      </w:r>
      <w:r w:rsidR="001708EC" w:rsidRPr="00C364BD">
        <w:rPr>
          <w:rFonts w:ascii="Cambria" w:hAnsi="Cambria"/>
          <w:color w:val="1F497D"/>
          <w:sz w:val="28"/>
          <w:szCs w:val="28"/>
          <w:lang w:val="ro-RO"/>
        </w:rPr>
        <w:t>e</w:t>
      </w:r>
      <w:r w:rsidR="00FB03A5" w:rsidRPr="00C364BD">
        <w:rPr>
          <w:rFonts w:ascii="Cambria" w:hAnsi="Cambria"/>
          <w:color w:val="1F497D"/>
          <w:sz w:val="28"/>
          <w:szCs w:val="28"/>
          <w:lang w:val="ro-RO"/>
        </w:rPr>
        <w:t xml:space="preserve"> vacante cu salarii </w:t>
      </w:r>
      <w:r w:rsidR="00760792" w:rsidRPr="00C364BD">
        <w:rPr>
          <w:rFonts w:ascii="Cambria" w:hAnsi="Cambria"/>
          <w:color w:val="1F497D"/>
          <w:sz w:val="28"/>
          <w:szCs w:val="28"/>
          <w:lang w:val="ro-RO"/>
        </w:rPr>
        <w:t xml:space="preserve">mai </w:t>
      </w:r>
      <w:r w:rsidR="00FB03A5" w:rsidRPr="00C364BD">
        <w:rPr>
          <w:rFonts w:ascii="Cambria" w:hAnsi="Cambria"/>
          <w:color w:val="1F497D"/>
          <w:sz w:val="28"/>
          <w:szCs w:val="28"/>
          <w:lang w:val="ro-RO"/>
        </w:rPr>
        <w:t xml:space="preserve">mari </w:t>
      </w:r>
      <w:r w:rsidR="00760792" w:rsidRPr="00C364BD">
        <w:rPr>
          <w:rFonts w:ascii="Cambria" w:hAnsi="Cambria"/>
          <w:color w:val="1F497D"/>
          <w:sz w:val="28"/>
          <w:szCs w:val="28"/>
          <w:lang w:val="ro-RO"/>
        </w:rPr>
        <w:t xml:space="preserve">de 3000 lei </w:t>
      </w:r>
      <w:r w:rsidR="00FB03A5" w:rsidRPr="00C364BD">
        <w:rPr>
          <w:rFonts w:ascii="Cambria" w:hAnsi="Cambria"/>
          <w:color w:val="1F497D"/>
          <w:sz w:val="28"/>
          <w:szCs w:val="28"/>
          <w:lang w:val="ro-RO"/>
        </w:rPr>
        <w:t xml:space="preserve">și </w:t>
      </w:r>
      <w:r w:rsidR="00C21D8F">
        <w:rPr>
          <w:rFonts w:ascii="Cambria" w:hAnsi="Cambria"/>
          <w:color w:val="1F497D"/>
          <w:sz w:val="28"/>
          <w:szCs w:val="28"/>
          <w:lang w:val="ro-RO"/>
        </w:rPr>
        <w:t xml:space="preserve">în scădere cu 7% </w:t>
      </w:r>
      <w:r w:rsidR="00950632" w:rsidRPr="00C364BD">
        <w:rPr>
          <w:rFonts w:ascii="Cambria" w:hAnsi="Cambria"/>
          <w:color w:val="1F497D"/>
          <w:sz w:val="28"/>
          <w:szCs w:val="28"/>
          <w:lang w:val="ro-RO"/>
        </w:rPr>
        <w:t xml:space="preserve">cele </w:t>
      </w:r>
      <w:r w:rsidR="00F02C72" w:rsidRPr="00C364BD">
        <w:rPr>
          <w:rFonts w:ascii="Cambria" w:hAnsi="Cambria"/>
          <w:color w:val="1F497D"/>
          <w:sz w:val="28"/>
          <w:szCs w:val="28"/>
          <w:lang w:val="ro-RO"/>
        </w:rPr>
        <w:t xml:space="preserve">între </w:t>
      </w:r>
      <w:r w:rsidR="00C21D8F">
        <w:rPr>
          <w:rFonts w:ascii="Cambria" w:hAnsi="Cambria"/>
          <w:color w:val="1F497D"/>
          <w:sz w:val="28"/>
          <w:szCs w:val="28"/>
          <w:lang w:val="ro-RO"/>
        </w:rPr>
        <w:t>700-2</w:t>
      </w:r>
      <w:r w:rsidR="00F02C72" w:rsidRPr="00C364BD">
        <w:rPr>
          <w:rFonts w:ascii="Cambria" w:hAnsi="Cambria"/>
          <w:color w:val="1F497D"/>
          <w:sz w:val="28"/>
          <w:szCs w:val="28"/>
          <w:lang w:val="ro-RO"/>
        </w:rPr>
        <w:t>000 lei</w:t>
      </w:r>
      <w:r w:rsidR="00C364BD" w:rsidRPr="00C364BD">
        <w:rPr>
          <w:rFonts w:ascii="Cambria" w:hAnsi="Cambria"/>
          <w:color w:val="1F497D"/>
          <w:sz w:val="28"/>
          <w:szCs w:val="28"/>
          <w:lang w:val="ro-RO"/>
        </w:rPr>
        <w:t>.</w:t>
      </w:r>
      <w:r w:rsidR="00F02C72" w:rsidRPr="00C364BD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</w:p>
    <w:p w:rsidR="00AE725F" w:rsidRPr="00421926" w:rsidRDefault="00AE725F" w:rsidP="00DF49FA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421926">
        <w:rPr>
          <w:rFonts w:ascii="Cambria" w:hAnsi="Cambria"/>
          <w:color w:val="1F497D"/>
          <w:sz w:val="28"/>
          <w:szCs w:val="28"/>
          <w:lang w:val="ro-RO"/>
        </w:rPr>
        <w:t xml:space="preserve">Cele mai multe locuri vacante au fost înregistrate în luna </w:t>
      </w:r>
      <w:r w:rsidR="00630077" w:rsidRPr="00421926">
        <w:rPr>
          <w:rFonts w:ascii="Cambria" w:hAnsi="Cambria"/>
          <w:color w:val="1F497D"/>
          <w:sz w:val="28"/>
          <w:szCs w:val="28"/>
          <w:lang w:val="ro-RO"/>
        </w:rPr>
        <w:t>mai</w:t>
      </w:r>
      <w:r w:rsidR="00760792" w:rsidRPr="00421926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Pr="00421926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630077" w:rsidRPr="00421926">
        <w:rPr>
          <w:rFonts w:ascii="Cambria" w:hAnsi="Cambria"/>
          <w:color w:val="1F497D"/>
          <w:sz w:val="28"/>
          <w:szCs w:val="28"/>
          <w:lang w:val="ro-RO"/>
        </w:rPr>
        <w:t>57</w:t>
      </w:r>
      <w:r w:rsidR="00421926" w:rsidRPr="00421926">
        <w:rPr>
          <w:rFonts w:ascii="Cambria" w:hAnsi="Cambria"/>
          <w:color w:val="1F497D"/>
          <w:sz w:val="28"/>
          <w:szCs w:val="28"/>
          <w:lang w:val="ro-RO"/>
        </w:rPr>
        <w:t>68</w:t>
      </w:r>
      <w:r w:rsidRPr="00421926">
        <w:rPr>
          <w:rFonts w:ascii="Cambria" w:hAnsi="Cambria"/>
          <w:color w:val="1F497D"/>
          <w:sz w:val="28"/>
          <w:szCs w:val="28"/>
          <w:lang w:val="ro-RO"/>
        </w:rPr>
        <w:t xml:space="preserve"> locuri),  </w:t>
      </w:r>
      <w:r w:rsidR="00421926" w:rsidRPr="00421926">
        <w:rPr>
          <w:rFonts w:ascii="Cambria" w:hAnsi="Cambria"/>
          <w:color w:val="1F497D"/>
          <w:sz w:val="28"/>
          <w:szCs w:val="28"/>
          <w:lang w:val="ro-RO"/>
        </w:rPr>
        <w:t xml:space="preserve">urmată de luna iulie(4437 locuri), septembrie(4107 locuri), </w:t>
      </w:r>
      <w:r w:rsidR="00630077" w:rsidRPr="00421926">
        <w:rPr>
          <w:rFonts w:ascii="Cambria" w:hAnsi="Cambria"/>
          <w:color w:val="1F497D"/>
          <w:sz w:val="28"/>
          <w:szCs w:val="28"/>
          <w:lang w:val="ro-RO"/>
        </w:rPr>
        <w:t>martie</w:t>
      </w:r>
      <w:r w:rsidRPr="00421926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BB61E9" w:rsidRPr="00421926">
        <w:rPr>
          <w:rFonts w:ascii="Cambria" w:hAnsi="Cambria"/>
          <w:color w:val="1F497D"/>
          <w:sz w:val="28"/>
          <w:szCs w:val="28"/>
          <w:lang w:val="ro-RO"/>
        </w:rPr>
        <w:t>3</w:t>
      </w:r>
      <w:r w:rsidR="00630077" w:rsidRPr="00421926">
        <w:rPr>
          <w:rFonts w:ascii="Cambria" w:hAnsi="Cambria"/>
          <w:color w:val="1F497D"/>
          <w:sz w:val="28"/>
          <w:szCs w:val="28"/>
          <w:lang w:val="ro-RO"/>
        </w:rPr>
        <w:t>954</w:t>
      </w:r>
      <w:r w:rsidR="00BB61E9" w:rsidRPr="00421926">
        <w:rPr>
          <w:rFonts w:ascii="Cambria" w:hAnsi="Cambria"/>
          <w:color w:val="1F497D"/>
          <w:sz w:val="28"/>
          <w:szCs w:val="28"/>
          <w:lang w:val="ro-RO"/>
        </w:rPr>
        <w:t xml:space="preserve"> locuri)</w:t>
      </w:r>
      <w:r w:rsidR="00421926" w:rsidRPr="00421926">
        <w:rPr>
          <w:rFonts w:ascii="Cambria" w:hAnsi="Cambria"/>
          <w:color w:val="1F497D"/>
          <w:sz w:val="28"/>
          <w:szCs w:val="28"/>
          <w:lang w:val="ro-RO"/>
        </w:rPr>
        <w:t>,</w:t>
      </w:r>
      <w:r w:rsidR="00D34DBB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421926" w:rsidRPr="00421926">
        <w:rPr>
          <w:rFonts w:ascii="Cambria" w:hAnsi="Cambria"/>
          <w:color w:val="1F497D"/>
          <w:sz w:val="28"/>
          <w:szCs w:val="28"/>
          <w:lang w:val="ro-RO"/>
        </w:rPr>
        <w:t>etc.</w:t>
      </w:r>
      <w:r w:rsidR="00630077" w:rsidRPr="00421926">
        <w:rPr>
          <w:rFonts w:ascii="Cambria" w:hAnsi="Cambria"/>
          <w:color w:val="1F497D"/>
          <w:sz w:val="28"/>
          <w:szCs w:val="28"/>
          <w:lang w:val="ro-RO"/>
        </w:rPr>
        <w:t xml:space="preserve"> Cele mai puține au fost înregistrate în luna</w:t>
      </w:r>
      <w:r w:rsidR="00BB61E9" w:rsidRPr="00421926">
        <w:rPr>
          <w:rFonts w:ascii="Cambria" w:hAnsi="Cambria"/>
          <w:color w:val="1F497D"/>
          <w:sz w:val="28"/>
          <w:szCs w:val="28"/>
          <w:lang w:val="ro-RO"/>
        </w:rPr>
        <w:t xml:space="preserve"> februarie </w:t>
      </w:r>
      <w:r w:rsidR="00630077" w:rsidRPr="00421926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BB61E9" w:rsidRPr="00421926">
        <w:rPr>
          <w:rFonts w:ascii="Cambria" w:hAnsi="Cambria"/>
          <w:color w:val="1F497D"/>
          <w:sz w:val="28"/>
          <w:szCs w:val="28"/>
          <w:lang w:val="ro-RO"/>
        </w:rPr>
        <w:t>3186 locuri</w:t>
      </w:r>
      <w:r w:rsidR="00630077" w:rsidRPr="00421926">
        <w:rPr>
          <w:rFonts w:ascii="Cambria" w:hAnsi="Cambria"/>
          <w:color w:val="1F497D"/>
          <w:sz w:val="28"/>
          <w:szCs w:val="28"/>
          <w:lang w:val="ro-RO"/>
        </w:rPr>
        <w:t>)</w:t>
      </w:r>
      <w:r w:rsidR="00BB61E9" w:rsidRPr="00421926">
        <w:rPr>
          <w:rFonts w:ascii="Cambria" w:hAnsi="Cambria"/>
          <w:color w:val="1F497D"/>
          <w:sz w:val="28"/>
          <w:szCs w:val="28"/>
          <w:lang w:val="ro-RO"/>
        </w:rPr>
        <w:t xml:space="preserve">, </w:t>
      </w:r>
      <w:r w:rsidRPr="00421926">
        <w:rPr>
          <w:rFonts w:ascii="Cambria" w:hAnsi="Cambria"/>
          <w:color w:val="1F497D"/>
          <w:sz w:val="28"/>
          <w:szCs w:val="28"/>
          <w:lang w:val="ro-RO"/>
        </w:rPr>
        <w:t xml:space="preserve">media lunară fiind de </w:t>
      </w:r>
      <w:r w:rsidR="00421926" w:rsidRPr="00421926">
        <w:rPr>
          <w:rFonts w:ascii="Cambria" w:hAnsi="Cambria"/>
          <w:color w:val="1F497D"/>
          <w:sz w:val="28"/>
          <w:szCs w:val="28"/>
          <w:lang w:val="ro-RO"/>
        </w:rPr>
        <w:t>4017</w:t>
      </w:r>
      <w:r w:rsidRPr="00421926">
        <w:rPr>
          <w:rFonts w:ascii="Cambria" w:hAnsi="Cambria"/>
          <w:color w:val="1F497D"/>
          <w:sz w:val="28"/>
          <w:szCs w:val="28"/>
          <w:lang w:val="ro-RO"/>
        </w:rPr>
        <w:t xml:space="preserve"> locuri.</w:t>
      </w:r>
    </w:p>
    <w:p w:rsidR="006B2035" w:rsidRPr="00CA0D5F" w:rsidRDefault="00B30E3A" w:rsidP="006B2035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CA0D5F">
        <w:rPr>
          <w:rFonts w:ascii="Cambria" w:hAnsi="Cambria" w:cs="Arial"/>
          <w:color w:val="1F497D"/>
          <w:sz w:val="28"/>
          <w:szCs w:val="28"/>
          <w:lang w:val="ro-RO"/>
        </w:rPr>
        <w:t xml:space="preserve">Concomitent, în perioada de referință au fost înregistrate cca </w:t>
      </w:r>
      <w:r w:rsidR="00CA0D5F" w:rsidRPr="00CA0D5F">
        <w:rPr>
          <w:rFonts w:ascii="Cambria" w:hAnsi="Cambria" w:cs="Arial"/>
          <w:b/>
          <w:color w:val="1F497D"/>
          <w:sz w:val="28"/>
          <w:szCs w:val="28"/>
          <w:lang w:val="ro-RO"/>
        </w:rPr>
        <w:t>29,4</w:t>
      </w:r>
      <w:r w:rsidRPr="00CA0D5F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mii</w:t>
      </w:r>
      <w:r w:rsidRPr="00CA0D5F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 în căutarea unui loc de muncă, din care </w:t>
      </w:r>
      <w:r w:rsidR="006B2035" w:rsidRPr="00CA0D5F">
        <w:rPr>
          <w:rFonts w:ascii="Cambria" w:hAnsi="Cambria" w:cs="Arial"/>
          <w:color w:val="1F497D"/>
          <w:sz w:val="28"/>
          <w:szCs w:val="28"/>
          <w:lang w:val="ro-RO"/>
        </w:rPr>
        <w:t xml:space="preserve">femeile au </w:t>
      </w:r>
      <w:r w:rsidR="006C03B9" w:rsidRPr="00CA0D5F">
        <w:rPr>
          <w:rFonts w:ascii="Cambria" w:hAnsi="Cambria" w:cs="Arial"/>
          <w:color w:val="1F497D"/>
          <w:sz w:val="28"/>
          <w:szCs w:val="28"/>
          <w:lang w:val="ro-RO"/>
        </w:rPr>
        <w:t>alcătuit</w:t>
      </w:r>
      <w:r w:rsidR="006B2035" w:rsidRPr="00CA0D5F">
        <w:rPr>
          <w:rFonts w:ascii="Cambria" w:hAnsi="Cambria" w:cs="Arial"/>
          <w:color w:val="1F497D"/>
          <w:sz w:val="28"/>
          <w:szCs w:val="28"/>
          <w:lang w:val="ro-RO"/>
        </w:rPr>
        <w:t xml:space="preserve"> o pondere de </w:t>
      </w:r>
      <w:r w:rsidR="00BB61E9" w:rsidRPr="00CA0D5F">
        <w:rPr>
          <w:rFonts w:ascii="Cambria" w:hAnsi="Cambria" w:cs="Arial"/>
          <w:color w:val="1F497D"/>
          <w:sz w:val="28"/>
          <w:szCs w:val="28"/>
          <w:lang w:val="ro-RO"/>
        </w:rPr>
        <w:t>4</w:t>
      </w:r>
      <w:r w:rsidR="00CA0D5F" w:rsidRPr="00CA0D5F">
        <w:rPr>
          <w:rFonts w:ascii="Cambria" w:hAnsi="Cambria" w:cs="Arial"/>
          <w:color w:val="1F497D"/>
          <w:sz w:val="28"/>
          <w:szCs w:val="28"/>
          <w:lang w:val="ro-RO"/>
        </w:rPr>
        <w:t>7</w:t>
      </w:r>
      <w:r w:rsidR="006B2035" w:rsidRPr="00CA0D5F">
        <w:rPr>
          <w:rFonts w:ascii="Cambria" w:hAnsi="Cambria" w:cs="Arial"/>
          <w:color w:val="1F497D"/>
          <w:sz w:val="28"/>
          <w:szCs w:val="28"/>
          <w:lang w:val="ro-RO"/>
        </w:rPr>
        <w:t xml:space="preserve">%. Din total </w:t>
      </w:r>
      <w:r w:rsidR="005E0B6A" w:rsidRPr="00CA0D5F">
        <w:rPr>
          <w:rFonts w:ascii="Cambria" w:hAnsi="Cambria" w:cs="Arial"/>
          <w:color w:val="1F497D"/>
          <w:sz w:val="28"/>
          <w:szCs w:val="28"/>
          <w:lang w:val="ro-RO"/>
        </w:rPr>
        <w:t xml:space="preserve">șomeri înregistrați </w:t>
      </w:r>
      <w:r w:rsidR="00BE7238" w:rsidRPr="00CA0D5F">
        <w:rPr>
          <w:rFonts w:ascii="Cambria" w:hAnsi="Cambria" w:cs="Arial"/>
          <w:color w:val="1F497D"/>
          <w:sz w:val="28"/>
          <w:szCs w:val="28"/>
          <w:lang w:val="ro-RO"/>
        </w:rPr>
        <w:t>–</w:t>
      </w:r>
      <w:r w:rsidR="006B2035" w:rsidRPr="00CA0D5F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CA0D5F" w:rsidRPr="00CA0D5F">
        <w:rPr>
          <w:rFonts w:ascii="Cambria" w:hAnsi="Cambria" w:cs="Arial"/>
          <w:b/>
          <w:color w:val="1F497D"/>
          <w:sz w:val="28"/>
          <w:szCs w:val="28"/>
          <w:lang w:val="ro-RO"/>
        </w:rPr>
        <w:t>46</w:t>
      </w:r>
      <w:r w:rsidRPr="00CA0D5F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Pr="00CA0D5F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CA0D5F" w:rsidRPr="00CA0D5F">
        <w:rPr>
          <w:rFonts w:ascii="Cambria" w:hAnsi="Cambria" w:cs="Arial"/>
          <w:color w:val="1F497D"/>
          <w:sz w:val="28"/>
          <w:szCs w:val="28"/>
          <w:lang w:val="ro-RO"/>
        </w:rPr>
        <w:t>13,7</w:t>
      </w:r>
      <w:r w:rsidRPr="00CA0D5F">
        <w:rPr>
          <w:rFonts w:ascii="Cambria" w:hAnsi="Cambria" w:cs="Arial"/>
          <w:color w:val="1F497D"/>
          <w:sz w:val="28"/>
          <w:szCs w:val="28"/>
          <w:lang w:val="ro-RO"/>
        </w:rPr>
        <w:t xml:space="preserve"> mii persoane) erau </w:t>
      </w:r>
      <w:r w:rsidRPr="00CA0D5F">
        <w:rPr>
          <w:rFonts w:ascii="Cambria" w:hAnsi="Cambria" w:cs="Arial"/>
          <w:b/>
          <w:color w:val="1F497D"/>
          <w:sz w:val="28"/>
          <w:szCs w:val="28"/>
          <w:lang w:val="ro-RO"/>
        </w:rPr>
        <w:t>pentru prima dată în căutarea unui loc de muncă</w:t>
      </w:r>
      <w:r w:rsidRPr="00CA0D5F">
        <w:rPr>
          <w:rFonts w:ascii="Cambria" w:hAnsi="Cambria" w:cs="Arial"/>
          <w:color w:val="1F497D"/>
          <w:sz w:val="28"/>
          <w:szCs w:val="28"/>
          <w:lang w:val="ro-RO"/>
        </w:rPr>
        <w:t xml:space="preserve"> și </w:t>
      </w:r>
      <w:r w:rsidR="00BE7238" w:rsidRPr="00CA0D5F">
        <w:rPr>
          <w:rFonts w:ascii="Cambria" w:hAnsi="Cambria" w:cs="Arial"/>
          <w:color w:val="1F497D"/>
          <w:sz w:val="28"/>
          <w:szCs w:val="28"/>
          <w:lang w:val="ro-RO"/>
        </w:rPr>
        <w:t xml:space="preserve">– </w:t>
      </w:r>
      <w:r w:rsidRPr="00CA0D5F">
        <w:rPr>
          <w:rFonts w:ascii="Cambria" w:hAnsi="Cambria" w:cs="Arial"/>
          <w:b/>
          <w:color w:val="1F497D"/>
          <w:sz w:val="28"/>
          <w:szCs w:val="28"/>
          <w:lang w:val="ro-RO"/>
        </w:rPr>
        <w:t>5</w:t>
      </w:r>
      <w:r w:rsidR="00CA0D5F" w:rsidRPr="00CA0D5F">
        <w:rPr>
          <w:rFonts w:ascii="Cambria" w:hAnsi="Cambria" w:cs="Arial"/>
          <w:b/>
          <w:color w:val="1F497D"/>
          <w:sz w:val="28"/>
          <w:szCs w:val="28"/>
          <w:lang w:val="ro-RO"/>
        </w:rPr>
        <w:t>4</w:t>
      </w:r>
      <w:r w:rsidRPr="00CA0D5F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Pr="00CA0D5F">
        <w:rPr>
          <w:rFonts w:ascii="Cambria" w:hAnsi="Cambria" w:cs="Arial"/>
          <w:color w:val="1F497D"/>
          <w:sz w:val="28"/>
          <w:szCs w:val="28"/>
          <w:lang w:val="ro-RO"/>
        </w:rPr>
        <w:t xml:space="preserve"> (</w:t>
      </w:r>
      <w:r w:rsidR="00CA0D5F" w:rsidRPr="00CA0D5F">
        <w:rPr>
          <w:rFonts w:ascii="Cambria" w:hAnsi="Cambria" w:cs="Arial"/>
          <w:color w:val="1F497D"/>
          <w:sz w:val="28"/>
          <w:szCs w:val="28"/>
          <w:lang w:val="ro-RO"/>
        </w:rPr>
        <w:t>15,7</w:t>
      </w:r>
      <w:r w:rsidRPr="00CA0D5F">
        <w:rPr>
          <w:rFonts w:ascii="Cambria" w:hAnsi="Cambria" w:cs="Arial"/>
          <w:color w:val="1F497D"/>
          <w:sz w:val="28"/>
          <w:szCs w:val="28"/>
          <w:lang w:val="ro-RO"/>
        </w:rPr>
        <w:t xml:space="preserve"> mii persoane) </w:t>
      </w:r>
      <w:r w:rsidRPr="00CA0D5F">
        <w:rPr>
          <w:rFonts w:ascii="Cambria" w:hAnsi="Cambria" w:cs="Arial"/>
          <w:b/>
          <w:color w:val="1F497D"/>
          <w:sz w:val="28"/>
          <w:szCs w:val="28"/>
          <w:lang w:val="ro-RO"/>
        </w:rPr>
        <w:t>provenite din muncă</w:t>
      </w:r>
      <w:r w:rsidRPr="00CA0D5F">
        <w:rPr>
          <w:rFonts w:ascii="Cambria" w:hAnsi="Cambria" w:cs="Arial"/>
          <w:color w:val="1F497D"/>
          <w:sz w:val="28"/>
          <w:szCs w:val="28"/>
          <w:lang w:val="ro-RO"/>
        </w:rPr>
        <w:t xml:space="preserve">. </w:t>
      </w:r>
    </w:p>
    <w:p w:rsidR="00B30E3A" w:rsidRPr="00C01DFD" w:rsidRDefault="00B30E3A" w:rsidP="00B30E3A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C01DFD">
        <w:rPr>
          <w:rFonts w:ascii="Cambria" w:hAnsi="Cambria" w:cs="Arial"/>
          <w:color w:val="1F497D"/>
          <w:sz w:val="28"/>
          <w:szCs w:val="28"/>
          <w:lang w:val="ro-RO"/>
        </w:rPr>
        <w:lastRenderedPageBreak/>
        <w:t>Repartizarea persoanelor provenite din muncă</w:t>
      </w:r>
      <w:r w:rsidR="00093C55"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936C04" w:rsidRPr="00C01DFD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CA0D5F" w:rsidRPr="00C01DFD">
        <w:rPr>
          <w:rFonts w:ascii="Cambria" w:hAnsi="Cambria" w:cs="Arial"/>
          <w:color w:val="1F497D"/>
          <w:sz w:val="28"/>
          <w:szCs w:val="28"/>
          <w:lang w:val="ro-RO"/>
        </w:rPr>
        <w:t>15,7</w:t>
      </w:r>
      <w:r w:rsidR="00EB0DA4"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 mii</w:t>
      </w:r>
      <w:r w:rsidR="00936C04"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persoane)</w:t>
      </w:r>
      <w:r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 conform </w:t>
      </w:r>
      <w:r w:rsidRPr="00C01DFD">
        <w:rPr>
          <w:rFonts w:ascii="Cambria" w:hAnsi="Cambria" w:cs="Arial"/>
          <w:b/>
          <w:color w:val="1F497D"/>
          <w:sz w:val="28"/>
          <w:szCs w:val="28"/>
          <w:lang w:val="ro-RO"/>
        </w:rPr>
        <w:t>domeniilor de activitate</w:t>
      </w:r>
      <w:r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 denotă</w:t>
      </w:r>
      <w:r w:rsidR="00022E3C">
        <w:rPr>
          <w:rFonts w:ascii="Cambria" w:hAnsi="Cambria" w:cs="Arial"/>
          <w:color w:val="1F497D"/>
          <w:sz w:val="28"/>
          <w:szCs w:val="28"/>
          <w:lang w:val="ro-RO"/>
        </w:rPr>
        <w:t xml:space="preserve"> următoarele:</w:t>
      </w:r>
      <w:r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022E3C" w:rsidRPr="00C01DFD">
        <w:rPr>
          <w:rFonts w:ascii="Cambria" w:hAnsi="Cambria" w:cs="Arial"/>
          <w:color w:val="1F497D"/>
          <w:sz w:val="28"/>
          <w:szCs w:val="28"/>
          <w:lang w:val="ro-RO"/>
        </w:rPr>
        <w:t>17%</w:t>
      </w:r>
      <w:r w:rsidR="00022E3C">
        <w:rPr>
          <w:rFonts w:ascii="Cambria" w:hAnsi="Cambria" w:cs="Arial"/>
          <w:color w:val="1F497D"/>
          <w:sz w:val="28"/>
          <w:szCs w:val="28"/>
          <w:lang w:val="ro-RO"/>
        </w:rPr>
        <w:t xml:space="preserve"> au alcătuit </w:t>
      </w:r>
      <w:r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persoanele care au activat în </w:t>
      </w:r>
      <w:r w:rsidR="00CA0D5F" w:rsidRPr="00C01DFD">
        <w:rPr>
          <w:rFonts w:ascii="Cambria" w:hAnsi="Cambria" w:cs="Arial"/>
          <w:color w:val="1F497D"/>
          <w:sz w:val="28"/>
          <w:szCs w:val="28"/>
          <w:lang w:val="ro-RO"/>
        </w:rPr>
        <w:t>industrie</w:t>
      </w:r>
      <w:r w:rsidR="008F7A6A"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, </w:t>
      </w:r>
      <w:r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urmate </w:t>
      </w:r>
      <w:r w:rsidR="006E75F2"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de </w:t>
      </w:r>
      <w:r w:rsidR="00022E3C">
        <w:rPr>
          <w:rFonts w:ascii="Cambria" w:hAnsi="Cambria" w:cs="Arial"/>
          <w:color w:val="1F497D"/>
          <w:sz w:val="28"/>
          <w:szCs w:val="28"/>
          <w:lang w:val="ro-RO"/>
        </w:rPr>
        <w:t xml:space="preserve">cele venite din </w:t>
      </w:r>
      <w:r w:rsidR="00CA0D5F"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comerț(16%), </w:t>
      </w:r>
      <w:r w:rsidR="00922695"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agricultură(15%), </w:t>
      </w:r>
      <w:r w:rsidR="003B5816" w:rsidRPr="00C01DFD">
        <w:rPr>
          <w:rFonts w:ascii="Cambria" w:hAnsi="Cambria" w:cs="Arial"/>
          <w:color w:val="1F497D"/>
          <w:sz w:val="28"/>
          <w:szCs w:val="28"/>
          <w:lang w:val="ro-RO"/>
        </w:rPr>
        <w:t>administrația publică</w:t>
      </w:r>
      <w:r w:rsidR="00C01DFD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CA0D5F" w:rsidRPr="00C01DFD">
        <w:rPr>
          <w:rFonts w:ascii="Cambria" w:hAnsi="Cambria" w:cs="Arial"/>
          <w:color w:val="1F497D"/>
          <w:sz w:val="28"/>
          <w:szCs w:val="28"/>
          <w:lang w:val="ro-RO"/>
        </w:rPr>
        <w:t>9</w:t>
      </w:r>
      <w:r w:rsidRPr="00C01DFD">
        <w:rPr>
          <w:rFonts w:ascii="Cambria" w:hAnsi="Cambria" w:cs="Arial"/>
          <w:color w:val="1F497D"/>
          <w:sz w:val="28"/>
          <w:szCs w:val="28"/>
          <w:lang w:val="ro-RO"/>
        </w:rPr>
        <w:t>%</w:t>
      </w:r>
      <w:r w:rsidR="00C01DFD">
        <w:rPr>
          <w:rFonts w:ascii="Cambria" w:hAnsi="Cambria" w:cs="Arial"/>
          <w:color w:val="1F497D"/>
          <w:sz w:val="28"/>
          <w:szCs w:val="28"/>
          <w:lang w:val="ro-RO"/>
        </w:rPr>
        <w:t>)</w:t>
      </w:r>
      <w:r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, </w:t>
      </w:r>
      <w:r w:rsidR="006E75F2"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 învățământ</w:t>
      </w:r>
      <w:r w:rsidR="00C01DFD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922695" w:rsidRPr="00C01DFD">
        <w:rPr>
          <w:rFonts w:ascii="Cambria" w:hAnsi="Cambria" w:cs="Arial"/>
          <w:color w:val="1F497D"/>
          <w:sz w:val="28"/>
          <w:szCs w:val="28"/>
          <w:lang w:val="ro-RO"/>
        </w:rPr>
        <w:t>8</w:t>
      </w:r>
      <w:r w:rsidR="00765B9C" w:rsidRPr="00C01DFD">
        <w:rPr>
          <w:rFonts w:ascii="Cambria" w:hAnsi="Cambria" w:cs="Arial"/>
          <w:color w:val="1F497D"/>
          <w:sz w:val="28"/>
          <w:szCs w:val="28"/>
          <w:lang w:val="ro-RO"/>
        </w:rPr>
        <w:t>%</w:t>
      </w:r>
      <w:r w:rsidR="00C01DFD">
        <w:rPr>
          <w:rFonts w:ascii="Cambria" w:hAnsi="Cambria" w:cs="Arial"/>
          <w:color w:val="1F497D"/>
          <w:sz w:val="28"/>
          <w:szCs w:val="28"/>
          <w:lang w:val="ro-RO"/>
        </w:rPr>
        <w:t>)</w:t>
      </w:r>
      <w:r w:rsidR="00765B9C"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, </w:t>
      </w:r>
      <w:r w:rsidRPr="00C01DFD">
        <w:rPr>
          <w:rFonts w:ascii="Cambria" w:hAnsi="Cambria" w:cs="Arial"/>
          <w:color w:val="1F497D"/>
          <w:sz w:val="28"/>
          <w:szCs w:val="28"/>
          <w:lang w:val="ro-RO"/>
        </w:rPr>
        <w:t>etc.</w:t>
      </w:r>
      <w:r w:rsidR="004247A0"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 Comparativ cu perioada similară a anului precedent</w:t>
      </w:r>
      <w:r w:rsidR="00613ABD"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, </w:t>
      </w:r>
      <w:r w:rsidR="00C01DFD"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se atestă o creștere ușoară a </w:t>
      </w:r>
      <w:r w:rsidR="00022E3C">
        <w:rPr>
          <w:rFonts w:ascii="Cambria" w:hAnsi="Cambria" w:cs="Arial"/>
          <w:color w:val="1F497D"/>
          <w:sz w:val="28"/>
          <w:szCs w:val="28"/>
          <w:lang w:val="ro-RO"/>
        </w:rPr>
        <w:t xml:space="preserve">numărului de </w:t>
      </w:r>
      <w:r w:rsidR="00C01DFD" w:rsidRPr="00C01DFD">
        <w:rPr>
          <w:rFonts w:ascii="Cambria" w:hAnsi="Cambria" w:cs="Arial"/>
          <w:color w:val="1F497D"/>
          <w:sz w:val="28"/>
          <w:szCs w:val="28"/>
          <w:lang w:val="ro-RO"/>
        </w:rPr>
        <w:t xml:space="preserve">persoane venite din industrie, comerț și administrația publică. </w:t>
      </w:r>
    </w:p>
    <w:p w:rsidR="00C01DFD" w:rsidRDefault="00EA60A9" w:rsidP="00EA60A9">
      <w:pPr>
        <w:tabs>
          <w:tab w:val="left" w:pos="3680"/>
        </w:tabs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C01DFD">
        <w:rPr>
          <w:rFonts w:ascii="Cambria" w:hAnsi="Cambria"/>
          <w:color w:val="1F497D"/>
          <w:sz w:val="28"/>
          <w:szCs w:val="28"/>
          <w:lang w:val="ro-RO"/>
        </w:rPr>
        <w:t>Conform</w:t>
      </w:r>
      <w:r w:rsidRPr="00C01DFD">
        <w:rPr>
          <w:rFonts w:ascii="Cambria" w:hAnsi="Cambria"/>
          <w:b/>
          <w:color w:val="1F497D"/>
          <w:sz w:val="28"/>
          <w:szCs w:val="28"/>
          <w:lang w:val="ro-RO"/>
        </w:rPr>
        <w:t xml:space="preserve"> vârstei</w:t>
      </w:r>
      <w:r w:rsidRPr="00C01DFD">
        <w:rPr>
          <w:rFonts w:ascii="Cambria" w:hAnsi="Cambria"/>
          <w:color w:val="1F497D"/>
          <w:sz w:val="28"/>
          <w:szCs w:val="28"/>
          <w:lang w:val="ro-RO"/>
        </w:rPr>
        <w:t xml:space="preserve">, structura șomerilor rămâne </w:t>
      </w:r>
      <w:r w:rsidR="0087106F" w:rsidRPr="00C01DFD">
        <w:rPr>
          <w:rFonts w:ascii="Cambria" w:hAnsi="Cambria"/>
          <w:color w:val="1F497D"/>
          <w:sz w:val="28"/>
          <w:szCs w:val="28"/>
          <w:lang w:val="ro-RO"/>
        </w:rPr>
        <w:t>constantă</w:t>
      </w:r>
      <w:r w:rsidRPr="00C01DFD">
        <w:rPr>
          <w:rFonts w:ascii="Cambria" w:hAnsi="Cambria"/>
          <w:color w:val="1F497D"/>
          <w:sz w:val="28"/>
          <w:szCs w:val="28"/>
          <w:lang w:val="ro-RO"/>
        </w:rPr>
        <w:t xml:space="preserve"> pe parcursul ultimilor ani, ponderea cea mai mare a șomerilor înregistrați având vârsta cuprinsă între </w:t>
      </w:r>
      <w:r w:rsidRPr="00C01DFD">
        <w:rPr>
          <w:rFonts w:ascii="Cambria" w:hAnsi="Cambria"/>
          <w:b/>
          <w:color w:val="1F497D"/>
          <w:sz w:val="28"/>
          <w:szCs w:val="28"/>
          <w:lang w:val="ro-RO"/>
        </w:rPr>
        <w:t>30-49</w:t>
      </w:r>
      <w:r w:rsidRPr="00C01DFD">
        <w:rPr>
          <w:rFonts w:ascii="Cambria" w:hAnsi="Cambria"/>
          <w:color w:val="1F497D"/>
          <w:sz w:val="28"/>
          <w:szCs w:val="28"/>
          <w:lang w:val="ro-RO"/>
        </w:rPr>
        <w:t xml:space="preserve"> ani (</w:t>
      </w:r>
      <w:r w:rsidR="00C01DFD" w:rsidRPr="00C01DFD">
        <w:rPr>
          <w:rFonts w:ascii="Cambria" w:hAnsi="Cambria"/>
          <w:b/>
          <w:color w:val="1F497D"/>
          <w:sz w:val="28"/>
          <w:szCs w:val="28"/>
          <w:lang w:val="ro-RO"/>
        </w:rPr>
        <w:t>48</w:t>
      </w:r>
      <w:r w:rsidRPr="00C01DFD">
        <w:rPr>
          <w:rFonts w:ascii="Cambria" w:hAnsi="Cambria"/>
          <w:b/>
          <w:color w:val="1F497D"/>
          <w:sz w:val="28"/>
          <w:szCs w:val="28"/>
          <w:lang w:val="ro-RO"/>
        </w:rPr>
        <w:t>%</w:t>
      </w:r>
      <w:r w:rsidRPr="00C01DFD">
        <w:rPr>
          <w:rFonts w:ascii="Cambria" w:hAnsi="Cambria"/>
          <w:color w:val="1F497D"/>
          <w:sz w:val="28"/>
          <w:szCs w:val="28"/>
          <w:lang w:val="ro-RO"/>
        </w:rPr>
        <w:t xml:space="preserve">), urmați de cei cu vârsta cuprinsă intre </w:t>
      </w:r>
      <w:r w:rsidRPr="00C01DFD">
        <w:rPr>
          <w:rFonts w:ascii="Cambria" w:hAnsi="Cambria"/>
          <w:b/>
          <w:color w:val="1F497D"/>
          <w:sz w:val="28"/>
          <w:szCs w:val="28"/>
          <w:lang w:val="ro-RO"/>
        </w:rPr>
        <w:t>16-29</w:t>
      </w:r>
      <w:r w:rsidR="00F15B9C" w:rsidRPr="00C01DFD">
        <w:rPr>
          <w:rFonts w:ascii="Cambria" w:hAnsi="Cambria"/>
          <w:b/>
          <w:color w:val="1F497D"/>
          <w:sz w:val="28"/>
          <w:szCs w:val="28"/>
          <w:lang w:val="ro-RO"/>
        </w:rPr>
        <w:t xml:space="preserve"> ani</w:t>
      </w:r>
      <w:r w:rsidRPr="00C01DFD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C01DFD" w:rsidRPr="00C01DFD">
        <w:rPr>
          <w:rFonts w:ascii="Cambria" w:hAnsi="Cambria"/>
          <w:b/>
          <w:color w:val="1F497D"/>
          <w:sz w:val="28"/>
          <w:szCs w:val="28"/>
          <w:lang w:val="ro-RO"/>
        </w:rPr>
        <w:t>30</w:t>
      </w:r>
      <w:r w:rsidRPr="00C01DFD">
        <w:rPr>
          <w:rFonts w:ascii="Cambria" w:hAnsi="Cambria"/>
          <w:b/>
          <w:color w:val="1F497D"/>
          <w:sz w:val="28"/>
          <w:szCs w:val="28"/>
          <w:lang w:val="ro-RO"/>
        </w:rPr>
        <w:t>%</w:t>
      </w:r>
      <w:r w:rsidRPr="00C01DFD">
        <w:rPr>
          <w:rFonts w:ascii="Cambria" w:hAnsi="Cambria"/>
          <w:color w:val="1F497D"/>
          <w:sz w:val="28"/>
          <w:szCs w:val="28"/>
          <w:lang w:val="ro-RO"/>
        </w:rPr>
        <w:t xml:space="preserve">) și </w:t>
      </w:r>
      <w:r w:rsidRPr="00C01DFD">
        <w:rPr>
          <w:rFonts w:ascii="Cambria" w:hAnsi="Cambria"/>
          <w:b/>
          <w:color w:val="1F497D"/>
          <w:sz w:val="28"/>
          <w:szCs w:val="28"/>
          <w:lang w:val="ro-RO"/>
        </w:rPr>
        <w:t>50-65</w:t>
      </w:r>
      <w:r w:rsidRPr="00C01DFD">
        <w:rPr>
          <w:rFonts w:ascii="Cambria" w:hAnsi="Cambria"/>
          <w:color w:val="1F497D"/>
          <w:sz w:val="28"/>
          <w:szCs w:val="28"/>
          <w:lang w:val="ro-RO"/>
        </w:rPr>
        <w:t xml:space="preserve"> ani – </w:t>
      </w:r>
      <w:r w:rsidR="006643B4" w:rsidRPr="00C01DFD">
        <w:rPr>
          <w:rFonts w:ascii="Cambria" w:hAnsi="Cambria"/>
          <w:b/>
          <w:color w:val="1F497D"/>
          <w:sz w:val="28"/>
          <w:szCs w:val="28"/>
          <w:lang w:val="ro-RO"/>
        </w:rPr>
        <w:t>22</w:t>
      </w:r>
      <w:r w:rsidRPr="00C01DFD">
        <w:rPr>
          <w:rFonts w:ascii="Cambria" w:hAnsi="Cambria"/>
          <w:b/>
          <w:color w:val="1F497D"/>
          <w:sz w:val="28"/>
          <w:szCs w:val="28"/>
          <w:lang w:val="ro-RO"/>
        </w:rPr>
        <w:t>%</w:t>
      </w:r>
      <w:r w:rsidRPr="00C01DFD">
        <w:rPr>
          <w:rFonts w:ascii="Cambria" w:hAnsi="Cambria"/>
          <w:color w:val="1F497D"/>
          <w:sz w:val="28"/>
          <w:szCs w:val="28"/>
          <w:lang w:val="ro-RO"/>
        </w:rPr>
        <w:t>.</w:t>
      </w:r>
      <w:r w:rsidR="00C01DFD">
        <w:rPr>
          <w:rFonts w:ascii="Cambria" w:hAnsi="Cambria"/>
          <w:color w:val="1F497D"/>
          <w:sz w:val="28"/>
          <w:szCs w:val="28"/>
          <w:lang w:val="ro-RO"/>
        </w:rPr>
        <w:t xml:space="preserve"> Comparativ cu 9 luni, 2016, a scăzut cu 2% numărul pesoanelor cu vârsta cuprinsă între 16-29 ani și a crescut cu 2% numărul celor de 50-65 ani. </w:t>
      </w:r>
    </w:p>
    <w:p w:rsidR="007371DC" w:rsidRPr="001E7113" w:rsidRDefault="00202106" w:rsidP="007371DC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1E7113">
        <w:rPr>
          <w:rFonts w:ascii="Cambria" w:hAnsi="Cambria" w:cs="Arial"/>
          <w:color w:val="1F497D"/>
          <w:sz w:val="28"/>
          <w:szCs w:val="28"/>
          <w:lang w:val="ro-RO"/>
        </w:rPr>
        <w:t>Potrivit</w:t>
      </w:r>
      <w:r w:rsidR="007371DC" w:rsidRPr="001E7113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studiilor,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din total şomeri înregistraţi (</w:t>
      </w:r>
      <w:r w:rsidR="001E7113" w:rsidRPr="001E7113">
        <w:rPr>
          <w:rFonts w:ascii="Cambria" w:hAnsi="Cambria" w:cs="Arial"/>
          <w:color w:val="1F497D"/>
          <w:sz w:val="28"/>
          <w:szCs w:val="28"/>
          <w:lang w:val="ro-RO"/>
        </w:rPr>
        <w:t>29,4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mii persoane) o </w:t>
      </w:r>
      <w:r w:rsidR="00665857" w:rsidRPr="001E7113">
        <w:rPr>
          <w:rFonts w:ascii="Cambria" w:hAnsi="Cambria" w:cs="Arial"/>
          <w:color w:val="1F497D"/>
          <w:sz w:val="28"/>
          <w:szCs w:val="28"/>
          <w:lang w:val="ro-RO"/>
        </w:rPr>
        <w:t>pondere</w:t>
      </w:r>
      <w:r w:rsidR="006C03B9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FE7A8F" w:rsidRPr="001E7113">
        <w:rPr>
          <w:rFonts w:ascii="Cambria" w:hAnsi="Cambria" w:cs="Arial"/>
          <w:color w:val="1F497D"/>
          <w:sz w:val="28"/>
          <w:szCs w:val="28"/>
          <w:lang w:val="ro-RO"/>
        </w:rPr>
        <w:t>relevantă</w:t>
      </w:r>
      <w:r w:rsidR="007371DC" w:rsidRPr="003E648F">
        <w:rPr>
          <w:rFonts w:ascii="Cambria" w:hAnsi="Cambria" w:cs="Arial"/>
          <w:i/>
          <w:color w:val="1F497D"/>
          <w:sz w:val="28"/>
          <w:szCs w:val="28"/>
          <w:lang w:val="ro-RO"/>
        </w:rPr>
        <w:t xml:space="preserve"> </w:t>
      </w:r>
      <w:r w:rsidR="002B7C12" w:rsidRPr="001E7113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85293D" w:rsidRPr="001E7113">
        <w:rPr>
          <w:rFonts w:ascii="Cambria" w:hAnsi="Cambria" w:cs="Arial"/>
          <w:b/>
          <w:color w:val="1F497D"/>
          <w:sz w:val="28"/>
          <w:szCs w:val="28"/>
          <w:lang w:val="ro-RO"/>
        </w:rPr>
        <w:t>6</w:t>
      </w:r>
      <w:r w:rsidR="005F64A3" w:rsidRPr="001E7113">
        <w:rPr>
          <w:rFonts w:ascii="Cambria" w:hAnsi="Cambria" w:cs="Arial"/>
          <w:b/>
          <w:color w:val="1F497D"/>
          <w:sz w:val="28"/>
          <w:szCs w:val="28"/>
          <w:lang w:val="ro-RO"/>
        </w:rPr>
        <w:t>5</w:t>
      </w:r>
      <w:r w:rsidR="007371DC" w:rsidRPr="001E7113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="002B7C12" w:rsidRPr="001E7113">
        <w:rPr>
          <w:rFonts w:ascii="Cambria" w:hAnsi="Cambria" w:cs="Arial"/>
          <w:b/>
          <w:color w:val="1F497D"/>
          <w:sz w:val="28"/>
          <w:szCs w:val="28"/>
          <w:lang w:val="ro-RO"/>
        </w:rPr>
        <w:t>/</w:t>
      </w:r>
      <w:r w:rsidR="001E7113" w:rsidRPr="001E7113">
        <w:rPr>
          <w:rFonts w:ascii="Cambria" w:hAnsi="Cambria" w:cs="Arial"/>
          <w:color w:val="1F497D"/>
          <w:sz w:val="28"/>
          <w:szCs w:val="28"/>
          <w:lang w:val="ro-RO"/>
        </w:rPr>
        <w:t>19,2</w:t>
      </w:r>
      <w:r w:rsidR="00447CDB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mii persoane) </w:t>
      </w:r>
      <w:r w:rsidRPr="001E7113">
        <w:rPr>
          <w:rFonts w:ascii="Cambria" w:hAnsi="Cambria" w:cs="Arial"/>
          <w:color w:val="1F497D"/>
          <w:sz w:val="28"/>
          <w:szCs w:val="28"/>
          <w:lang w:val="ro-RO"/>
        </w:rPr>
        <w:t>dețineau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studii primare, gimnaziale/medii generale</w:t>
      </w:r>
      <w:r w:rsidR="00225B66" w:rsidRPr="001E7113">
        <w:rPr>
          <w:rFonts w:ascii="Cambria" w:hAnsi="Cambria" w:cs="Arial"/>
          <w:color w:val="1F497D"/>
          <w:sz w:val="28"/>
          <w:szCs w:val="28"/>
          <w:lang w:val="ro-RO"/>
        </w:rPr>
        <w:t>/liceale</w:t>
      </w:r>
      <w:r w:rsidR="007371DC" w:rsidRPr="001E7113">
        <w:rPr>
          <w:rFonts w:ascii="Cambria" w:hAnsi="Cambria" w:cs="Arial"/>
          <w:color w:val="FF0000"/>
          <w:sz w:val="28"/>
          <w:szCs w:val="28"/>
          <w:lang w:val="ro-RO"/>
        </w:rPr>
        <w:t xml:space="preserve"> 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pentru care au fost oferite </w:t>
      </w:r>
      <w:r w:rsidR="001E7113" w:rsidRPr="001E7113">
        <w:rPr>
          <w:rFonts w:ascii="Cambria" w:hAnsi="Cambria" w:cs="Arial"/>
          <w:color w:val="1F497D"/>
          <w:sz w:val="28"/>
          <w:szCs w:val="28"/>
          <w:lang w:val="ro-RO"/>
        </w:rPr>
        <w:t>20,2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mii locuri vacante(</w:t>
      </w:r>
      <w:r w:rsidR="007F0E1C" w:rsidRPr="001E7113">
        <w:rPr>
          <w:rFonts w:ascii="Cambria" w:hAnsi="Cambria" w:cs="Arial"/>
          <w:color w:val="1F497D"/>
          <w:sz w:val="28"/>
          <w:szCs w:val="28"/>
          <w:lang w:val="ro-RO"/>
        </w:rPr>
        <w:t>5</w:t>
      </w:r>
      <w:r w:rsidR="0087106F" w:rsidRPr="001E7113">
        <w:rPr>
          <w:rFonts w:ascii="Cambria" w:hAnsi="Cambria" w:cs="Arial"/>
          <w:color w:val="1F497D"/>
          <w:sz w:val="28"/>
          <w:szCs w:val="28"/>
          <w:lang w:val="ro-RO"/>
        </w:rPr>
        <w:t>6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>%),</w:t>
      </w:r>
      <w:r w:rsidR="007371DC" w:rsidRPr="003E648F">
        <w:rPr>
          <w:rFonts w:ascii="Cambria" w:hAnsi="Cambria" w:cs="Arial"/>
          <w:i/>
          <w:color w:val="1F497D"/>
          <w:sz w:val="28"/>
          <w:szCs w:val="28"/>
          <w:lang w:val="ro-RO"/>
        </w:rPr>
        <w:t xml:space="preserve"> 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urmați de cei cu studii </w:t>
      </w:r>
      <w:r w:rsidR="0085293D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secundar-profesionale – </w:t>
      </w:r>
      <w:r w:rsidR="001E7113" w:rsidRPr="00022E3C">
        <w:rPr>
          <w:rFonts w:ascii="Cambria" w:hAnsi="Cambria" w:cs="Arial"/>
          <w:b/>
          <w:color w:val="1F497D"/>
          <w:sz w:val="28"/>
          <w:szCs w:val="28"/>
          <w:lang w:val="ro-RO"/>
        </w:rPr>
        <w:t>2</w:t>
      </w:r>
      <w:r w:rsidR="00CE1E24" w:rsidRPr="00022E3C">
        <w:rPr>
          <w:rFonts w:ascii="Cambria" w:hAnsi="Cambria" w:cs="Arial"/>
          <w:b/>
          <w:color w:val="1F497D"/>
          <w:sz w:val="28"/>
          <w:szCs w:val="28"/>
          <w:lang w:val="ro-RO"/>
        </w:rPr>
        <w:t>1</w:t>
      </w:r>
      <w:r w:rsidR="0085293D" w:rsidRPr="00022E3C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="0085293D" w:rsidRPr="001E7113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1E7113" w:rsidRPr="001E7113">
        <w:rPr>
          <w:rFonts w:ascii="Cambria" w:hAnsi="Cambria" w:cs="Arial"/>
          <w:color w:val="1F497D"/>
          <w:sz w:val="28"/>
          <w:szCs w:val="28"/>
          <w:lang w:val="ro-RO"/>
        </w:rPr>
        <w:t>5,9</w:t>
      </w:r>
      <w:r w:rsidR="00386192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mii</w:t>
      </w:r>
      <w:r w:rsidR="0085293D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persoane) </w:t>
      </w:r>
      <w:r w:rsidR="00225B66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pentru care au fost oferite </w:t>
      </w:r>
      <w:r w:rsidR="001E7113" w:rsidRPr="001E7113">
        <w:rPr>
          <w:rFonts w:ascii="Cambria" w:hAnsi="Cambria" w:cs="Arial"/>
          <w:color w:val="1F497D"/>
          <w:sz w:val="28"/>
          <w:szCs w:val="28"/>
          <w:lang w:val="ro-RO"/>
        </w:rPr>
        <w:t>9,6</w:t>
      </w:r>
      <w:r w:rsidR="00CA30D4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mii</w:t>
      </w:r>
      <w:r w:rsidR="00225B66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locuri</w:t>
      </w:r>
      <w:r w:rsidR="00CA30D4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(</w:t>
      </w:r>
      <w:r w:rsidR="001E7113" w:rsidRPr="001E7113">
        <w:rPr>
          <w:rFonts w:ascii="Cambria" w:hAnsi="Cambria" w:cs="Arial"/>
          <w:color w:val="1F497D"/>
          <w:sz w:val="28"/>
          <w:szCs w:val="28"/>
          <w:lang w:val="ro-RO"/>
        </w:rPr>
        <w:t>27</w:t>
      </w:r>
      <w:r w:rsidR="00CA30D4" w:rsidRPr="001E7113">
        <w:rPr>
          <w:rFonts w:ascii="Cambria" w:hAnsi="Cambria" w:cs="Arial"/>
          <w:color w:val="1F497D"/>
          <w:sz w:val="28"/>
          <w:szCs w:val="28"/>
          <w:lang w:val="ro-RO"/>
        </w:rPr>
        <w:t>%)</w:t>
      </w:r>
      <w:r w:rsidR="00E65ADB" w:rsidRPr="001E7113">
        <w:rPr>
          <w:rFonts w:ascii="Cambria" w:hAnsi="Cambria" w:cs="Arial"/>
          <w:color w:val="1F497D"/>
          <w:sz w:val="28"/>
          <w:szCs w:val="28"/>
          <w:lang w:val="ro-RO"/>
        </w:rPr>
        <w:t>,</w:t>
      </w:r>
      <w:r w:rsidR="00E65ADB" w:rsidRPr="003E648F">
        <w:rPr>
          <w:rFonts w:ascii="Cambria" w:hAnsi="Cambria" w:cs="Arial"/>
          <w:i/>
          <w:color w:val="FF0000"/>
          <w:sz w:val="28"/>
          <w:szCs w:val="28"/>
          <w:lang w:val="ro-RO"/>
        </w:rPr>
        <w:t xml:space="preserve"> </w:t>
      </w:r>
      <w:r w:rsidR="00E65ADB" w:rsidRPr="001E7113">
        <w:rPr>
          <w:rFonts w:ascii="Cambria" w:hAnsi="Cambria" w:cs="Arial"/>
          <w:color w:val="1F497D"/>
          <w:sz w:val="28"/>
          <w:szCs w:val="28"/>
          <w:lang w:val="ro-RO"/>
        </w:rPr>
        <w:t>cu studii</w:t>
      </w:r>
      <w:r w:rsidR="0085293D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 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superioare și medii de specialitate – </w:t>
      </w:r>
      <w:r w:rsidR="00447CDB" w:rsidRPr="00022E3C">
        <w:rPr>
          <w:rFonts w:ascii="Cambria" w:hAnsi="Cambria" w:cs="Arial"/>
          <w:b/>
          <w:color w:val="1F497D"/>
          <w:sz w:val="28"/>
          <w:szCs w:val="28"/>
          <w:lang w:val="ro-RO"/>
        </w:rPr>
        <w:t>1</w:t>
      </w:r>
      <w:r w:rsidR="005F64A3" w:rsidRPr="00022E3C">
        <w:rPr>
          <w:rFonts w:ascii="Cambria" w:hAnsi="Cambria" w:cs="Arial"/>
          <w:b/>
          <w:color w:val="1F497D"/>
          <w:sz w:val="28"/>
          <w:szCs w:val="28"/>
          <w:lang w:val="ro-RO"/>
        </w:rPr>
        <w:t>4</w:t>
      </w:r>
      <w:r w:rsidR="007371DC" w:rsidRPr="00022E3C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(</w:t>
      </w:r>
      <w:r w:rsidR="001E7113" w:rsidRPr="001E7113">
        <w:rPr>
          <w:rFonts w:ascii="Cambria" w:hAnsi="Cambria" w:cs="Arial"/>
          <w:color w:val="1F497D"/>
          <w:sz w:val="28"/>
          <w:szCs w:val="28"/>
          <w:lang w:val="ro-RO"/>
        </w:rPr>
        <w:t>4,2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mii persoane)</w:t>
      </w:r>
      <w:r w:rsidR="001E7113">
        <w:rPr>
          <w:rFonts w:ascii="Cambria" w:hAnsi="Cambria" w:cs="Arial"/>
          <w:color w:val="1F497D"/>
          <w:sz w:val="28"/>
          <w:szCs w:val="28"/>
          <w:lang w:val="ro-RO"/>
        </w:rPr>
        <w:t>,</w:t>
      </w:r>
      <w:r w:rsidR="007371DC" w:rsidRPr="003E648F">
        <w:rPr>
          <w:rFonts w:ascii="Cambria" w:hAnsi="Cambria" w:cs="Arial"/>
          <w:i/>
          <w:color w:val="FF0000"/>
          <w:sz w:val="28"/>
          <w:szCs w:val="28"/>
          <w:lang w:val="ro-RO"/>
        </w:rPr>
        <w:t xml:space="preserve"> 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pentru care au fost oferite </w:t>
      </w:r>
      <w:r w:rsidR="001E7113" w:rsidRPr="001E7113">
        <w:rPr>
          <w:rFonts w:ascii="Cambria" w:hAnsi="Cambria" w:cs="Arial"/>
          <w:color w:val="1F497D"/>
          <w:sz w:val="28"/>
          <w:szCs w:val="28"/>
          <w:lang w:val="ro-RO"/>
        </w:rPr>
        <w:t>6,4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 mii locuri vacante (</w:t>
      </w:r>
      <w:r w:rsidR="001E7113" w:rsidRPr="001E7113">
        <w:rPr>
          <w:rFonts w:ascii="Cambria" w:hAnsi="Cambria" w:cs="Arial"/>
          <w:color w:val="1F497D"/>
          <w:sz w:val="28"/>
          <w:szCs w:val="28"/>
          <w:lang w:val="ro-RO"/>
        </w:rPr>
        <w:t>1</w:t>
      </w:r>
      <w:r w:rsidR="00CE1E24">
        <w:rPr>
          <w:rFonts w:ascii="Cambria" w:hAnsi="Cambria" w:cs="Arial"/>
          <w:color w:val="1F497D"/>
          <w:sz w:val="28"/>
          <w:szCs w:val="28"/>
          <w:lang w:val="ro-RO"/>
        </w:rPr>
        <w:t>7</w:t>
      </w:r>
      <w:r w:rsidR="007371DC" w:rsidRPr="001E7113">
        <w:rPr>
          <w:rFonts w:ascii="Cambria" w:hAnsi="Cambria" w:cs="Arial"/>
          <w:color w:val="1F497D"/>
          <w:sz w:val="28"/>
          <w:szCs w:val="28"/>
          <w:lang w:val="ro-RO"/>
        </w:rPr>
        <w:t xml:space="preserve">%). </w:t>
      </w:r>
    </w:p>
    <w:p w:rsidR="00A710E3" w:rsidRPr="0076696C" w:rsidRDefault="00993E2F" w:rsidP="00A710E3">
      <w:pPr>
        <w:spacing w:after="0" w:line="240" w:lineRule="auto"/>
        <w:jc w:val="both"/>
        <w:rPr>
          <w:rFonts w:ascii="Cambria" w:hAnsi="Cambria"/>
          <w:i/>
          <w:color w:val="1F497D"/>
          <w:sz w:val="28"/>
          <w:szCs w:val="28"/>
          <w:lang w:val="ro-RO"/>
        </w:rPr>
      </w:pPr>
      <w:r w:rsidRPr="0076696C">
        <w:rPr>
          <w:rFonts w:ascii="Cambria" w:hAnsi="Cambria"/>
          <w:color w:val="1F497D"/>
          <w:sz w:val="28"/>
          <w:szCs w:val="28"/>
          <w:lang w:val="ro-RO"/>
        </w:rPr>
        <w:t xml:space="preserve">Pe medii de rezidență, prevalează locurile în mediul urban, pe când șomerii sunt </w:t>
      </w:r>
      <w:r w:rsidR="004122D6">
        <w:rPr>
          <w:rFonts w:ascii="Cambria" w:hAnsi="Cambria"/>
          <w:color w:val="1F497D"/>
          <w:sz w:val="28"/>
          <w:szCs w:val="28"/>
          <w:lang w:val="ro-RO"/>
        </w:rPr>
        <w:t xml:space="preserve">concentrați </w:t>
      </w:r>
      <w:r w:rsidRPr="0076696C">
        <w:rPr>
          <w:rFonts w:ascii="Cambria" w:hAnsi="Cambria"/>
          <w:color w:val="1F497D"/>
          <w:sz w:val="28"/>
          <w:szCs w:val="28"/>
          <w:lang w:val="ro-RO"/>
        </w:rPr>
        <w:t>mai mul</w:t>
      </w:r>
      <w:r w:rsidR="004122D6">
        <w:rPr>
          <w:rFonts w:ascii="Cambria" w:hAnsi="Cambria"/>
          <w:color w:val="1F497D"/>
          <w:sz w:val="28"/>
          <w:szCs w:val="28"/>
          <w:lang w:val="ro-RO"/>
        </w:rPr>
        <w:t>t în</w:t>
      </w:r>
      <w:r w:rsidRPr="0076696C">
        <w:rPr>
          <w:rFonts w:ascii="Cambria" w:hAnsi="Cambria"/>
          <w:color w:val="1F497D"/>
          <w:sz w:val="28"/>
          <w:szCs w:val="28"/>
          <w:lang w:val="ro-RO"/>
        </w:rPr>
        <w:t xml:space="preserve"> mediul rural(Figura 2). </w:t>
      </w:r>
    </w:p>
    <w:p w:rsidR="005816F9" w:rsidRPr="005156A3" w:rsidRDefault="005816F9" w:rsidP="0063372C">
      <w:pPr>
        <w:spacing w:after="0" w:line="240" w:lineRule="auto"/>
        <w:jc w:val="both"/>
        <w:rPr>
          <w:rFonts w:ascii="Cambria" w:hAnsi="Cambria" w:cs="Arial"/>
          <w:color w:val="FF0000"/>
          <w:sz w:val="28"/>
          <w:szCs w:val="28"/>
          <w:lang w:val="ro-RO"/>
        </w:rPr>
      </w:pPr>
    </w:p>
    <w:p w:rsidR="00E27464" w:rsidRPr="00E47435" w:rsidRDefault="0063372C" w:rsidP="0063372C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E47435">
        <w:rPr>
          <w:rFonts w:ascii="Cambria" w:hAnsi="Cambria" w:cs="Arial"/>
          <w:b/>
          <w:color w:val="1F497D"/>
          <w:sz w:val="26"/>
          <w:szCs w:val="26"/>
          <w:lang w:val="ro-RO"/>
        </w:rPr>
        <w:t>Fig.</w:t>
      </w:r>
      <w:r w:rsidR="00135DBE" w:rsidRPr="00E47435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</w:t>
      </w:r>
      <w:r w:rsidRPr="00E47435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2. </w:t>
      </w:r>
      <w:r w:rsidR="00E34AB0" w:rsidRPr="00E47435">
        <w:rPr>
          <w:rFonts w:ascii="Cambria" w:hAnsi="Cambria" w:cs="Arial"/>
          <w:b/>
          <w:color w:val="1F497D"/>
          <w:sz w:val="26"/>
          <w:szCs w:val="26"/>
          <w:lang w:val="ro-RO"/>
        </w:rPr>
        <w:t>Cererea și oferta forței de muncă</w:t>
      </w:r>
      <w:r w:rsidR="00491654" w:rsidRPr="00E47435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înregistrate</w:t>
      </w:r>
      <w:r w:rsidRPr="00E47435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</w:t>
      </w:r>
      <w:r w:rsidR="00E27464" w:rsidRPr="00E47435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în </w:t>
      </w:r>
      <w:r w:rsidR="00E47435" w:rsidRPr="00E47435">
        <w:rPr>
          <w:rFonts w:ascii="Cambria" w:hAnsi="Cambria" w:cs="Arial"/>
          <w:b/>
          <w:color w:val="1F497D"/>
          <w:sz w:val="26"/>
          <w:szCs w:val="26"/>
          <w:lang w:val="ro-RO"/>
        </w:rPr>
        <w:t>9</w:t>
      </w:r>
      <w:r w:rsidR="00E27464" w:rsidRPr="00E47435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luni, 2017</w:t>
      </w:r>
    </w:p>
    <w:p w:rsidR="0063372C" w:rsidRPr="00E47435" w:rsidRDefault="0063372C" w:rsidP="0063372C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E47435">
        <w:rPr>
          <w:rFonts w:ascii="Cambria" w:hAnsi="Cambria" w:cs="Arial"/>
          <w:b/>
          <w:color w:val="1F497D"/>
          <w:sz w:val="26"/>
          <w:szCs w:val="26"/>
          <w:lang w:val="ro-RO"/>
        </w:rPr>
        <w:t>pe medii de rezidență</w:t>
      </w:r>
    </w:p>
    <w:p w:rsidR="00BC078D" w:rsidRPr="003E648F" w:rsidRDefault="00E125E4" w:rsidP="000B1E77">
      <w:pPr>
        <w:spacing w:after="0" w:line="240" w:lineRule="auto"/>
        <w:jc w:val="center"/>
        <w:rPr>
          <w:rFonts w:ascii="Cambria" w:hAnsi="Cambria" w:cs="Arial"/>
          <w:b/>
          <w:i/>
          <w:color w:val="FF0000"/>
          <w:sz w:val="28"/>
          <w:szCs w:val="28"/>
          <w:u w:val="single"/>
        </w:rPr>
      </w:pPr>
      <w:r>
        <w:rPr>
          <w:rFonts w:ascii="Cambria" w:hAnsi="Cambria" w:cs="Arial"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172970" cy="2131695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Cambria" w:hAnsi="Cambria" w:cs="Arial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35910" cy="205994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38DC" w:rsidRPr="00FF67F1" w:rsidRDefault="00FE38DC" w:rsidP="00FE38DC">
      <w:pPr>
        <w:spacing w:after="0" w:line="288" w:lineRule="auto"/>
        <w:jc w:val="center"/>
        <w:rPr>
          <w:rFonts w:ascii="Cambria" w:hAnsi="Cambria" w:cs="Arial"/>
          <w:b/>
          <w:color w:val="1F497D"/>
          <w:sz w:val="28"/>
          <w:szCs w:val="28"/>
          <w:lang w:val="ro-MO"/>
        </w:rPr>
      </w:pPr>
      <w:r w:rsidRPr="00FF67F1">
        <w:rPr>
          <w:rFonts w:ascii="Cambria" w:hAnsi="Cambria" w:cs="Arial"/>
          <w:b/>
          <w:color w:val="1F497D"/>
          <w:sz w:val="28"/>
          <w:szCs w:val="28"/>
          <w:u w:val="single"/>
          <w:lang w:val="ro-MO"/>
        </w:rPr>
        <w:t xml:space="preserve">Cererea și oferta forței de muncă la data de </w:t>
      </w:r>
      <w:r w:rsidR="001078D0" w:rsidRPr="00FF67F1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3</w:t>
      </w:r>
      <w:r w:rsidR="00F03946" w:rsidRPr="00FF67F1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0</w:t>
      </w:r>
      <w:r w:rsidR="001078D0" w:rsidRPr="00FF67F1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 xml:space="preserve"> </w:t>
      </w:r>
      <w:r w:rsidR="00FF67F1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septembrie</w:t>
      </w:r>
      <w:r w:rsidRPr="00FF67F1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, 201</w:t>
      </w:r>
      <w:r w:rsidR="00D2305A" w:rsidRPr="00FF67F1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7</w:t>
      </w:r>
    </w:p>
    <w:p w:rsidR="00FE38DC" w:rsidRPr="003E648F" w:rsidRDefault="00FE38DC" w:rsidP="00FE38DC">
      <w:pPr>
        <w:spacing w:after="0" w:line="288" w:lineRule="auto"/>
        <w:jc w:val="center"/>
        <w:rPr>
          <w:rFonts w:ascii="Cambria" w:hAnsi="Cambria" w:cs="Arial"/>
          <w:i/>
          <w:color w:val="1F497D"/>
          <w:sz w:val="24"/>
          <w:szCs w:val="24"/>
          <w:lang w:val="ro-MO"/>
        </w:rPr>
      </w:pPr>
    </w:p>
    <w:p w:rsidR="00FE38DC" w:rsidRPr="00FF67F1" w:rsidRDefault="00FE38DC" w:rsidP="00FE38DC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FF67F1">
        <w:rPr>
          <w:rFonts w:ascii="Cambria" w:hAnsi="Cambria" w:cs="Arial"/>
          <w:color w:val="1F497D"/>
          <w:sz w:val="28"/>
          <w:szCs w:val="28"/>
          <w:lang w:val="ro-RO"/>
        </w:rPr>
        <w:t xml:space="preserve">La data de </w:t>
      </w:r>
      <w:r w:rsidR="001078D0" w:rsidRPr="00FF67F1">
        <w:rPr>
          <w:rFonts w:ascii="Cambria" w:hAnsi="Cambria" w:cs="Arial"/>
          <w:b/>
          <w:color w:val="1F497D"/>
          <w:sz w:val="28"/>
          <w:szCs w:val="28"/>
          <w:lang w:val="ro-RO"/>
        </w:rPr>
        <w:t>3</w:t>
      </w:r>
      <w:r w:rsidR="00F03946" w:rsidRPr="00FF67F1">
        <w:rPr>
          <w:rFonts w:ascii="Cambria" w:hAnsi="Cambria" w:cs="Arial"/>
          <w:b/>
          <w:color w:val="1F497D"/>
          <w:sz w:val="28"/>
          <w:szCs w:val="28"/>
          <w:lang w:val="ro-RO"/>
        </w:rPr>
        <w:t>0</w:t>
      </w:r>
      <w:r w:rsidR="001078D0" w:rsidRPr="00FF67F1">
        <w:rPr>
          <w:rFonts w:ascii="Cambria" w:hAnsi="Cambria" w:cs="Arial"/>
          <w:b/>
          <w:color w:val="1F497D"/>
          <w:sz w:val="28"/>
          <w:szCs w:val="28"/>
          <w:lang w:val="ro-RO"/>
        </w:rPr>
        <w:t>.</w:t>
      </w:r>
      <w:r w:rsidR="00D2305A" w:rsidRPr="00FF67F1">
        <w:rPr>
          <w:rFonts w:ascii="Cambria" w:hAnsi="Cambria" w:cs="Arial"/>
          <w:b/>
          <w:color w:val="1F497D"/>
          <w:sz w:val="28"/>
          <w:szCs w:val="28"/>
          <w:lang w:val="ro-RO"/>
        </w:rPr>
        <w:t>0</w:t>
      </w:r>
      <w:r w:rsidR="00FF67F1" w:rsidRPr="00FF67F1">
        <w:rPr>
          <w:rFonts w:ascii="Cambria" w:hAnsi="Cambria" w:cs="Arial"/>
          <w:b/>
          <w:color w:val="1F497D"/>
          <w:sz w:val="28"/>
          <w:szCs w:val="28"/>
          <w:lang w:val="ro-RO"/>
        </w:rPr>
        <w:t>9</w:t>
      </w:r>
      <w:r w:rsidR="001078D0" w:rsidRPr="00FF67F1">
        <w:rPr>
          <w:rFonts w:ascii="Cambria" w:hAnsi="Cambria" w:cs="Arial"/>
          <w:b/>
          <w:color w:val="1F497D"/>
          <w:sz w:val="28"/>
          <w:szCs w:val="28"/>
          <w:lang w:val="ro-RO"/>
        </w:rPr>
        <w:t>.</w:t>
      </w:r>
      <w:r w:rsidRPr="00FF67F1">
        <w:rPr>
          <w:rFonts w:ascii="Cambria" w:hAnsi="Cambria" w:cs="Arial"/>
          <w:b/>
          <w:color w:val="1F497D"/>
          <w:sz w:val="28"/>
          <w:szCs w:val="28"/>
          <w:lang w:val="ro-RO"/>
        </w:rPr>
        <w:t>201</w:t>
      </w:r>
      <w:r w:rsidR="00D2305A" w:rsidRPr="00FF67F1">
        <w:rPr>
          <w:rFonts w:ascii="Cambria" w:hAnsi="Cambria" w:cs="Arial"/>
          <w:b/>
          <w:color w:val="1F497D"/>
          <w:sz w:val="28"/>
          <w:szCs w:val="28"/>
          <w:lang w:val="ro-RO"/>
        </w:rPr>
        <w:t>7</w:t>
      </w:r>
      <w:r w:rsidRPr="00FF67F1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</w:t>
      </w:r>
      <w:r w:rsidRPr="00FF67F1">
        <w:rPr>
          <w:rFonts w:ascii="Cambria" w:hAnsi="Cambria" w:cs="Arial"/>
          <w:color w:val="1F497D"/>
          <w:sz w:val="28"/>
          <w:szCs w:val="28"/>
          <w:lang w:val="ro-RO"/>
        </w:rPr>
        <w:t>în ba</w:t>
      </w:r>
      <w:r w:rsidR="00472636" w:rsidRPr="00FF67F1">
        <w:rPr>
          <w:rFonts w:ascii="Cambria" w:hAnsi="Cambria" w:cs="Arial"/>
          <w:color w:val="1F497D"/>
          <w:sz w:val="28"/>
          <w:szCs w:val="28"/>
          <w:lang w:val="ro-RO"/>
        </w:rPr>
        <w:t>za</w:t>
      </w:r>
      <w:r w:rsidRPr="00FF67F1">
        <w:rPr>
          <w:rFonts w:ascii="Cambria" w:hAnsi="Cambria" w:cs="Arial"/>
          <w:color w:val="1F497D"/>
          <w:sz w:val="28"/>
          <w:szCs w:val="28"/>
          <w:lang w:val="ro-RO"/>
        </w:rPr>
        <w:t xml:space="preserve"> de date a Agenţiei Naţionale erau în evidență cca </w:t>
      </w:r>
      <w:r w:rsidR="00FF67F1" w:rsidRPr="00FF67F1">
        <w:rPr>
          <w:rFonts w:ascii="Cambria" w:hAnsi="Cambria" w:cs="Arial"/>
          <w:b/>
          <w:color w:val="1F497D"/>
          <w:sz w:val="28"/>
          <w:szCs w:val="28"/>
          <w:lang w:val="ro-RO"/>
        </w:rPr>
        <w:t>11,9</w:t>
      </w:r>
      <w:r w:rsidRPr="00FF67F1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mii</w:t>
      </w:r>
      <w:r w:rsidRPr="00FF67F1">
        <w:rPr>
          <w:rFonts w:ascii="Cambria" w:hAnsi="Cambria" w:cs="Arial"/>
          <w:color w:val="1F497D"/>
          <w:sz w:val="28"/>
          <w:szCs w:val="28"/>
          <w:lang w:val="ro-RO"/>
        </w:rPr>
        <w:t xml:space="preserve"> locuri de muncă vacante şi cca </w:t>
      </w:r>
      <w:r w:rsidR="00FF67F1" w:rsidRPr="00FF67F1">
        <w:rPr>
          <w:rFonts w:ascii="Cambria" w:hAnsi="Cambria" w:cs="Arial"/>
          <w:b/>
          <w:color w:val="1F497D"/>
          <w:sz w:val="28"/>
          <w:szCs w:val="28"/>
          <w:lang w:val="ro-RO"/>
        </w:rPr>
        <w:t>18,8</w:t>
      </w:r>
      <w:r w:rsidRPr="00FF67F1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mii</w:t>
      </w:r>
      <w:r w:rsidRPr="00FF67F1">
        <w:rPr>
          <w:rFonts w:ascii="Cambria" w:hAnsi="Cambria" w:cs="Arial"/>
          <w:color w:val="1F497D"/>
          <w:sz w:val="28"/>
          <w:szCs w:val="28"/>
          <w:lang w:val="ro-RO"/>
        </w:rPr>
        <w:t xml:space="preserve"> şomeri</w:t>
      </w:r>
      <w:r w:rsidR="00FF67F1" w:rsidRPr="00FF67F1">
        <w:rPr>
          <w:rFonts w:ascii="Cambria" w:hAnsi="Cambria" w:cs="Arial"/>
          <w:color w:val="1F497D"/>
          <w:sz w:val="28"/>
          <w:szCs w:val="28"/>
          <w:lang w:val="ro-RO"/>
        </w:rPr>
        <w:t xml:space="preserve">. </w:t>
      </w:r>
      <w:r w:rsidRPr="00FF67F1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</w:p>
    <w:p w:rsidR="00F25777" w:rsidRDefault="002E45D4" w:rsidP="002E45D4">
      <w:pPr>
        <w:spacing w:after="0" w:line="240" w:lineRule="auto"/>
        <w:jc w:val="both"/>
        <w:rPr>
          <w:rFonts w:ascii="Cambria" w:hAnsi="Cambria"/>
          <w:i/>
          <w:color w:val="1F497D"/>
          <w:sz w:val="28"/>
          <w:szCs w:val="28"/>
          <w:lang w:val="ro-RO"/>
        </w:rPr>
      </w:pPr>
      <w:r w:rsidRPr="00F119E2">
        <w:rPr>
          <w:rFonts w:ascii="Cambria" w:hAnsi="Cambria" w:cs="Arial"/>
          <w:color w:val="1F497D"/>
          <w:sz w:val="28"/>
          <w:szCs w:val="28"/>
          <w:lang w:val="ro-RO"/>
        </w:rPr>
        <w:t xml:space="preserve">În aspect teritorial, cele mai multe locuri de muncă vacante (Tabelul </w:t>
      </w:r>
      <w:r w:rsidR="006A1FC8">
        <w:rPr>
          <w:rFonts w:ascii="Cambria" w:hAnsi="Cambria" w:cs="Arial"/>
          <w:color w:val="1F497D"/>
          <w:sz w:val="28"/>
          <w:szCs w:val="28"/>
          <w:lang w:val="ro-RO"/>
        </w:rPr>
        <w:t>1</w:t>
      </w:r>
      <w:r w:rsidRPr="00F119E2">
        <w:rPr>
          <w:rFonts w:ascii="Cambria" w:hAnsi="Cambria" w:cs="Arial"/>
          <w:color w:val="1F497D"/>
          <w:sz w:val="28"/>
          <w:szCs w:val="28"/>
          <w:lang w:val="ro-RO"/>
        </w:rPr>
        <w:t xml:space="preserve">) </w:t>
      </w:r>
      <w:r w:rsidRPr="00F119E2">
        <w:rPr>
          <w:rFonts w:ascii="Cambria" w:hAnsi="Cambria"/>
          <w:color w:val="1F497D"/>
          <w:sz w:val="28"/>
          <w:szCs w:val="28"/>
          <w:lang w:val="ro-RO"/>
        </w:rPr>
        <w:t>au fost gestionate de către agenţia Chişinău, care a înregistrat</w:t>
      </w:r>
      <w:r w:rsidR="00C55AB6" w:rsidRPr="00F119E2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Pr="00F119E2">
        <w:rPr>
          <w:rFonts w:ascii="Cambria" w:hAnsi="Cambria"/>
          <w:color w:val="1F497D"/>
          <w:sz w:val="28"/>
          <w:szCs w:val="28"/>
          <w:lang w:val="ro-RO"/>
        </w:rPr>
        <w:t xml:space="preserve">în </w:t>
      </w:r>
      <w:r w:rsidR="001078D0" w:rsidRPr="00F119E2">
        <w:rPr>
          <w:rFonts w:ascii="Cambria" w:hAnsi="Cambria"/>
          <w:color w:val="1F497D"/>
          <w:sz w:val="28"/>
          <w:szCs w:val="28"/>
          <w:lang w:val="ro-RO"/>
        </w:rPr>
        <w:t>perioada de referință</w:t>
      </w:r>
      <w:r w:rsidRPr="00F119E2">
        <w:rPr>
          <w:rFonts w:ascii="Cambria" w:hAnsi="Cambria"/>
          <w:color w:val="1F497D"/>
          <w:sz w:val="28"/>
          <w:szCs w:val="28"/>
          <w:lang w:val="ro-RO"/>
        </w:rPr>
        <w:t xml:space="preserve">  –</w:t>
      </w:r>
      <w:r w:rsidR="00F119E2" w:rsidRPr="008A6EA9">
        <w:rPr>
          <w:rFonts w:ascii="Cambria" w:hAnsi="Cambria" w:cs="ArialMT"/>
          <w:color w:val="1F497D"/>
          <w:sz w:val="28"/>
          <w:szCs w:val="28"/>
          <w:lang w:val="en-US" w:eastAsia="ru-RU"/>
        </w:rPr>
        <w:t>1</w:t>
      </w:r>
      <w:r w:rsidR="00207788" w:rsidRPr="008A6EA9">
        <w:rPr>
          <w:rFonts w:ascii="Cambria" w:hAnsi="Cambria" w:cs="ArialMT"/>
          <w:color w:val="1F497D"/>
          <w:sz w:val="28"/>
          <w:szCs w:val="28"/>
          <w:lang w:val="en-US" w:eastAsia="ru-RU"/>
        </w:rPr>
        <w:t>1,4</w:t>
      </w:r>
      <w:r w:rsidR="00D2305A" w:rsidRPr="008A6EA9">
        <w:rPr>
          <w:rFonts w:ascii="Cambria" w:hAnsi="Cambria" w:cs="ArialMT"/>
          <w:color w:val="1F497D"/>
          <w:sz w:val="28"/>
          <w:szCs w:val="28"/>
          <w:lang w:val="en-US" w:eastAsia="ru-RU"/>
        </w:rPr>
        <w:t xml:space="preserve"> </w:t>
      </w:r>
      <w:r w:rsidR="00D2305A" w:rsidRPr="008A6EA9">
        <w:rPr>
          <w:rFonts w:ascii="Cambria" w:hAnsi="Cambria" w:cs="ArialMT"/>
          <w:color w:val="1F497D"/>
          <w:sz w:val="28"/>
          <w:szCs w:val="28"/>
          <w:lang w:val="ro-RO" w:eastAsia="ru-RU"/>
        </w:rPr>
        <w:t>mii</w:t>
      </w:r>
      <w:r w:rsidRPr="008A6EA9">
        <w:rPr>
          <w:rFonts w:ascii="Cambria" w:hAnsi="Cambria"/>
          <w:color w:val="1F497D"/>
          <w:sz w:val="28"/>
          <w:szCs w:val="28"/>
          <w:lang w:val="ro-RO"/>
        </w:rPr>
        <w:t xml:space="preserve"> locuri de muncă vacante (la finele perioadei având în evidență </w:t>
      </w:r>
      <w:r w:rsidR="008A6EA9" w:rsidRPr="008A6EA9">
        <w:rPr>
          <w:rFonts w:ascii="Cambria" w:hAnsi="Cambria" w:cs="ArialMT"/>
          <w:color w:val="1F497D"/>
          <w:sz w:val="28"/>
          <w:szCs w:val="28"/>
          <w:lang w:val="en-US" w:eastAsia="ru-RU"/>
        </w:rPr>
        <w:t xml:space="preserve">4124 </w:t>
      </w:r>
      <w:r w:rsidRPr="008A6EA9">
        <w:rPr>
          <w:rFonts w:ascii="Cambria" w:hAnsi="Cambria"/>
          <w:color w:val="1F497D"/>
          <w:sz w:val="28"/>
          <w:szCs w:val="28"/>
          <w:lang w:val="ro-RO"/>
        </w:rPr>
        <w:t>locuri).</w:t>
      </w:r>
      <w:r w:rsidRPr="003E648F">
        <w:rPr>
          <w:rFonts w:ascii="Cambria" w:hAnsi="Cambria"/>
          <w:i/>
          <w:color w:val="1F497D"/>
          <w:sz w:val="28"/>
          <w:szCs w:val="28"/>
          <w:lang w:val="ro-RO"/>
        </w:rPr>
        <w:t xml:space="preserve"> </w:t>
      </w:r>
    </w:p>
    <w:p w:rsidR="00110ECB" w:rsidRDefault="00110ECB" w:rsidP="002E45D4">
      <w:pPr>
        <w:spacing w:after="0" w:line="240" w:lineRule="auto"/>
        <w:jc w:val="both"/>
        <w:rPr>
          <w:rFonts w:ascii="Cambria" w:hAnsi="Cambria"/>
          <w:i/>
          <w:color w:val="1F497D"/>
          <w:sz w:val="28"/>
          <w:szCs w:val="28"/>
          <w:lang w:val="ro-RO"/>
        </w:rPr>
      </w:pPr>
    </w:p>
    <w:p w:rsidR="00110ECB" w:rsidRDefault="00110ECB" w:rsidP="002E45D4">
      <w:pPr>
        <w:spacing w:after="0" w:line="240" w:lineRule="auto"/>
        <w:jc w:val="both"/>
        <w:rPr>
          <w:rFonts w:ascii="Cambria" w:hAnsi="Cambria"/>
          <w:i/>
          <w:color w:val="1F497D"/>
          <w:sz w:val="28"/>
          <w:szCs w:val="28"/>
          <w:lang w:val="ro-RO"/>
        </w:rPr>
      </w:pPr>
    </w:p>
    <w:p w:rsidR="00110ECB" w:rsidRDefault="00110ECB" w:rsidP="002E45D4">
      <w:pPr>
        <w:spacing w:after="0" w:line="240" w:lineRule="auto"/>
        <w:jc w:val="both"/>
        <w:rPr>
          <w:rFonts w:ascii="Cambria" w:hAnsi="Cambria"/>
          <w:i/>
          <w:color w:val="1F497D"/>
          <w:sz w:val="28"/>
          <w:szCs w:val="28"/>
          <w:lang w:val="ro-RO"/>
        </w:rPr>
      </w:pPr>
    </w:p>
    <w:p w:rsidR="00110ECB" w:rsidRDefault="00110ECB" w:rsidP="002E45D4">
      <w:pPr>
        <w:spacing w:after="0" w:line="240" w:lineRule="auto"/>
        <w:jc w:val="both"/>
        <w:rPr>
          <w:rFonts w:ascii="Cambria" w:hAnsi="Cambria"/>
          <w:i/>
          <w:color w:val="1F497D"/>
          <w:sz w:val="28"/>
          <w:szCs w:val="28"/>
          <w:lang w:val="ro-RO"/>
        </w:rPr>
      </w:pPr>
    </w:p>
    <w:p w:rsidR="00110ECB" w:rsidRPr="00391621" w:rsidRDefault="00110ECB" w:rsidP="002E45D4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</w:p>
    <w:p w:rsidR="002E45D4" w:rsidRPr="00F070A8" w:rsidRDefault="002E45D4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F070A8">
        <w:rPr>
          <w:rFonts w:ascii="Cambria" w:hAnsi="Cambria" w:cs="Arial"/>
          <w:b/>
          <w:color w:val="1F497D"/>
          <w:sz w:val="26"/>
          <w:szCs w:val="26"/>
          <w:lang w:val="ro-RO"/>
        </w:rPr>
        <w:lastRenderedPageBreak/>
        <w:t>Tab.</w:t>
      </w:r>
      <w:r w:rsidR="00E27464" w:rsidRPr="00F070A8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</w:t>
      </w:r>
      <w:r w:rsidR="006A1FC8">
        <w:rPr>
          <w:rFonts w:ascii="Cambria" w:hAnsi="Cambria" w:cs="Arial"/>
          <w:b/>
          <w:color w:val="1F497D"/>
          <w:sz w:val="26"/>
          <w:szCs w:val="26"/>
          <w:lang w:val="ro-RO"/>
        </w:rPr>
        <w:t>1</w:t>
      </w:r>
      <w:r w:rsidRPr="00F070A8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. Oferta și cererea forței de muncă în aspect teritorial </w:t>
      </w:r>
    </w:p>
    <w:p w:rsidR="002E45D4" w:rsidRDefault="002E45D4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F070A8">
        <w:rPr>
          <w:rFonts w:ascii="Cambria" w:hAnsi="Cambria" w:cs="Arial"/>
          <w:b/>
          <w:color w:val="1F497D"/>
          <w:sz w:val="26"/>
          <w:szCs w:val="26"/>
          <w:lang w:val="ro-RO"/>
        </w:rPr>
        <w:t>la data de 3</w:t>
      </w:r>
      <w:r w:rsidR="00A53642" w:rsidRPr="00F070A8">
        <w:rPr>
          <w:rFonts w:ascii="Cambria" w:hAnsi="Cambria" w:cs="Arial"/>
          <w:b/>
          <w:color w:val="1F497D"/>
          <w:sz w:val="26"/>
          <w:szCs w:val="26"/>
          <w:lang w:val="ro-RO"/>
        </w:rPr>
        <w:t>0</w:t>
      </w:r>
      <w:r w:rsidRPr="00F070A8">
        <w:rPr>
          <w:rFonts w:ascii="Cambria" w:hAnsi="Cambria" w:cs="Arial"/>
          <w:b/>
          <w:color w:val="1F497D"/>
          <w:sz w:val="26"/>
          <w:szCs w:val="26"/>
          <w:lang w:val="ro-RO"/>
        </w:rPr>
        <w:t>.</w:t>
      </w:r>
      <w:r w:rsidR="00714AF2" w:rsidRPr="00F070A8">
        <w:rPr>
          <w:rFonts w:ascii="Cambria" w:hAnsi="Cambria" w:cs="Arial"/>
          <w:b/>
          <w:color w:val="1F497D"/>
          <w:sz w:val="26"/>
          <w:szCs w:val="26"/>
          <w:lang w:val="ro-RO"/>
        </w:rPr>
        <w:t>0</w:t>
      </w:r>
      <w:r w:rsidR="00F070A8" w:rsidRPr="00F070A8">
        <w:rPr>
          <w:rFonts w:ascii="Cambria" w:hAnsi="Cambria" w:cs="Arial"/>
          <w:b/>
          <w:color w:val="1F497D"/>
          <w:sz w:val="26"/>
          <w:szCs w:val="26"/>
          <w:lang w:val="ro-RO"/>
        </w:rPr>
        <w:t>9</w:t>
      </w:r>
      <w:r w:rsidRPr="00F070A8">
        <w:rPr>
          <w:rFonts w:ascii="Cambria" w:hAnsi="Cambria" w:cs="Arial"/>
          <w:b/>
          <w:color w:val="1F497D"/>
          <w:sz w:val="26"/>
          <w:szCs w:val="26"/>
          <w:lang w:val="ro-RO"/>
        </w:rPr>
        <w:t>.201</w:t>
      </w:r>
      <w:r w:rsidR="00714AF2" w:rsidRPr="00F070A8">
        <w:rPr>
          <w:rFonts w:ascii="Cambria" w:hAnsi="Cambria" w:cs="Arial"/>
          <w:b/>
          <w:color w:val="1F497D"/>
          <w:sz w:val="26"/>
          <w:szCs w:val="26"/>
          <w:lang w:val="ro-RO"/>
        </w:rPr>
        <w:t>7</w:t>
      </w:r>
    </w:p>
    <w:p w:rsidR="004122D6" w:rsidRPr="00F070A8" w:rsidRDefault="004122D6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</w:p>
    <w:tbl>
      <w:tblPr>
        <w:tblW w:w="0" w:type="auto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675"/>
        <w:gridCol w:w="2694"/>
        <w:gridCol w:w="1842"/>
        <w:gridCol w:w="1985"/>
        <w:gridCol w:w="1843"/>
      </w:tblGrid>
      <w:tr w:rsidR="002E45D4" w:rsidRPr="00F070A8" w:rsidTr="002B5D17">
        <w:trPr>
          <w:jc w:val="center"/>
        </w:trPr>
        <w:tc>
          <w:tcPr>
            <w:tcW w:w="675" w:type="dxa"/>
            <w:shd w:val="clear" w:color="auto" w:fill="1F497D"/>
          </w:tcPr>
          <w:p w:rsidR="002E45D4" w:rsidRPr="00F070A8" w:rsidRDefault="002E45D4" w:rsidP="00B710B5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F070A8">
              <w:rPr>
                <w:rFonts w:ascii="Cambria" w:hAnsi="Cambria"/>
                <w:b/>
                <w:color w:val="FFFFFF"/>
                <w:lang w:val="ro-RO"/>
              </w:rPr>
              <w:t>N/O</w:t>
            </w:r>
          </w:p>
        </w:tc>
        <w:tc>
          <w:tcPr>
            <w:tcW w:w="2694" w:type="dxa"/>
            <w:shd w:val="clear" w:color="auto" w:fill="1F497D"/>
          </w:tcPr>
          <w:p w:rsidR="002E45D4" w:rsidRPr="00F070A8" w:rsidRDefault="002E45D4" w:rsidP="00B710B5">
            <w:pPr>
              <w:spacing w:before="60" w:after="0" w:line="240" w:lineRule="auto"/>
              <w:ind w:firstLine="68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F070A8">
              <w:rPr>
                <w:rFonts w:ascii="Cambria" w:hAnsi="Cambria"/>
                <w:b/>
                <w:color w:val="FFFFFF"/>
                <w:lang w:val="ro-RO"/>
              </w:rPr>
              <w:t>Agenţia</w:t>
            </w:r>
          </w:p>
        </w:tc>
        <w:tc>
          <w:tcPr>
            <w:tcW w:w="1842" w:type="dxa"/>
            <w:shd w:val="clear" w:color="auto" w:fill="1F497D"/>
          </w:tcPr>
          <w:p w:rsidR="002E45D4" w:rsidRPr="00F070A8" w:rsidRDefault="002E45D4" w:rsidP="00B710B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F070A8">
              <w:rPr>
                <w:rFonts w:ascii="Cambria" w:hAnsi="Cambria"/>
                <w:b/>
                <w:color w:val="FFFFFF"/>
                <w:lang w:val="ro-RO"/>
              </w:rPr>
              <w:t>Şomeri în evidenţă, pers</w:t>
            </w:r>
          </w:p>
        </w:tc>
        <w:tc>
          <w:tcPr>
            <w:tcW w:w="1985" w:type="dxa"/>
            <w:shd w:val="clear" w:color="auto" w:fill="1F497D"/>
          </w:tcPr>
          <w:p w:rsidR="002E45D4" w:rsidRPr="00F070A8" w:rsidRDefault="002E45D4" w:rsidP="00B710B5">
            <w:pPr>
              <w:spacing w:before="60" w:after="0" w:line="240" w:lineRule="auto"/>
              <w:jc w:val="center"/>
              <w:rPr>
                <w:rFonts w:ascii="Cambria" w:hAnsi="Cambria"/>
                <w:b/>
                <w:color w:val="FFFFFF"/>
                <w:lang w:val="ro-RO"/>
              </w:rPr>
            </w:pPr>
            <w:r w:rsidRPr="00F070A8">
              <w:rPr>
                <w:rFonts w:ascii="Cambria" w:hAnsi="Cambria"/>
                <w:b/>
                <w:color w:val="FFFFFF"/>
                <w:lang w:val="ro-RO"/>
              </w:rPr>
              <w:t>Locuri vacante</w:t>
            </w:r>
          </w:p>
          <w:p w:rsidR="0008631E" w:rsidRPr="00F070A8" w:rsidRDefault="0008631E" w:rsidP="00B710B5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F070A8">
              <w:rPr>
                <w:rFonts w:ascii="Cambria" w:hAnsi="Cambria"/>
                <w:b/>
                <w:color w:val="FFFFFF"/>
                <w:lang w:val="ro-RO"/>
              </w:rPr>
              <w:t>în evidență</w:t>
            </w:r>
          </w:p>
        </w:tc>
        <w:tc>
          <w:tcPr>
            <w:tcW w:w="1843" w:type="dxa"/>
            <w:shd w:val="clear" w:color="auto" w:fill="1F497D"/>
          </w:tcPr>
          <w:p w:rsidR="002E45D4" w:rsidRPr="00F070A8" w:rsidRDefault="002E45D4" w:rsidP="00B710B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F070A8">
              <w:rPr>
                <w:rFonts w:ascii="Cambria" w:hAnsi="Cambria"/>
                <w:b/>
                <w:color w:val="FFFFFF"/>
                <w:lang w:val="ro-RO"/>
              </w:rPr>
              <w:t>Concurența la 1 loc vacant, pers.</w:t>
            </w:r>
          </w:p>
        </w:tc>
      </w:tr>
      <w:tr w:rsidR="00534531" w:rsidRPr="00F070A8" w:rsidTr="008D085D">
        <w:trPr>
          <w:trHeight w:val="252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154C68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Ocnița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1437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220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7</w:t>
            </w:r>
          </w:p>
        </w:tc>
      </w:tr>
      <w:tr w:rsidR="00534531" w:rsidRPr="00F070A8" w:rsidTr="008D085D">
        <w:trPr>
          <w:trHeight w:val="246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154C68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Ungheni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1280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348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4</w:t>
            </w:r>
          </w:p>
        </w:tc>
      </w:tr>
      <w:tr w:rsidR="00534531" w:rsidRPr="00F070A8" w:rsidTr="008D085D">
        <w:trPr>
          <w:trHeight w:val="25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154C68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3.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Fălești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1096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74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15</w:t>
            </w:r>
          </w:p>
        </w:tc>
      </w:tr>
      <w:tr w:rsidR="00534531" w:rsidRPr="00F070A8" w:rsidTr="008D085D">
        <w:trPr>
          <w:trHeight w:val="25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154C68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4.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Chișinău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 xml:space="preserve">1094 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4124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0</w:t>
            </w:r>
          </w:p>
        </w:tc>
      </w:tr>
      <w:tr w:rsidR="00534531" w:rsidRPr="00F070A8" w:rsidTr="008D085D">
        <w:trPr>
          <w:trHeight w:val="98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154C68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5.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Florești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913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469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2</w:t>
            </w:r>
          </w:p>
        </w:tc>
      </w:tr>
      <w:tr w:rsidR="00534531" w:rsidRPr="00F070A8" w:rsidTr="008D085D">
        <w:trPr>
          <w:trHeight w:val="98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154C68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6.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Glodeni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900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47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19</w:t>
            </w:r>
          </w:p>
        </w:tc>
      </w:tr>
      <w:tr w:rsidR="00534531" w:rsidRPr="00F070A8" w:rsidTr="008D085D">
        <w:trPr>
          <w:trHeight w:val="166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154C68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7.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Soroca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882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244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4</w:t>
            </w:r>
          </w:p>
        </w:tc>
      </w:tr>
      <w:tr w:rsidR="00534531" w:rsidRPr="00F070A8" w:rsidTr="008D085D">
        <w:trPr>
          <w:trHeight w:val="20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154C68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8.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UTAG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736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246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3</w:t>
            </w:r>
          </w:p>
        </w:tc>
      </w:tr>
      <w:tr w:rsidR="00534531" w:rsidRPr="00F070A8" w:rsidTr="008D085D">
        <w:trPr>
          <w:trHeight w:val="20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154C68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9.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Dubăsari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701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42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17</w:t>
            </w:r>
          </w:p>
        </w:tc>
      </w:tr>
      <w:tr w:rsidR="00534531" w:rsidRPr="00F070A8" w:rsidTr="008D085D">
        <w:trPr>
          <w:trHeight w:val="20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154C68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10.</w:t>
            </w:r>
            <w:r w:rsidR="00E94AC3">
              <w:rPr>
                <w:rFonts w:ascii="Cambria" w:hAnsi="Cambria"/>
                <w:b/>
                <w:color w:val="1F497D"/>
                <w:lang w:val="ro-RO"/>
              </w:rPr>
              <w:t xml:space="preserve">   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Cahul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683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232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3</w:t>
            </w:r>
          </w:p>
        </w:tc>
      </w:tr>
      <w:tr w:rsidR="00534531" w:rsidRPr="00F070A8" w:rsidTr="008D085D">
        <w:trPr>
          <w:trHeight w:val="20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11.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Sângerei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680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111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6</w:t>
            </w:r>
          </w:p>
        </w:tc>
      </w:tr>
      <w:tr w:rsidR="00534531" w:rsidRPr="00F070A8" w:rsidTr="008D085D">
        <w:trPr>
          <w:trHeight w:val="20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12.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Dondușeni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628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92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7</w:t>
            </w:r>
          </w:p>
        </w:tc>
      </w:tr>
      <w:tr w:rsidR="00534531" w:rsidRPr="00F070A8" w:rsidTr="008D085D">
        <w:trPr>
          <w:trHeight w:val="20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13.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Șoldănești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620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142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4</w:t>
            </w:r>
          </w:p>
        </w:tc>
      </w:tr>
      <w:tr w:rsidR="00534531" w:rsidRPr="00F070A8" w:rsidTr="008D085D">
        <w:trPr>
          <w:trHeight w:val="20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14.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Râșcani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613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140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4</w:t>
            </w:r>
          </w:p>
        </w:tc>
      </w:tr>
      <w:tr w:rsidR="00534531" w:rsidRPr="00F070A8" w:rsidTr="008D085D">
        <w:trPr>
          <w:trHeight w:val="20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15.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Hâncești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605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120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5</w:t>
            </w:r>
          </w:p>
        </w:tc>
      </w:tr>
      <w:tr w:rsidR="00534531" w:rsidRPr="00F070A8" w:rsidTr="008D085D">
        <w:trPr>
          <w:trHeight w:val="248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16.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Edineț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571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44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13</w:t>
            </w:r>
          </w:p>
        </w:tc>
      </w:tr>
      <w:tr w:rsidR="00534531" w:rsidRPr="00F070A8" w:rsidTr="008D085D">
        <w:trPr>
          <w:trHeight w:val="153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17.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Taraclia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433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155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3</w:t>
            </w:r>
          </w:p>
        </w:tc>
      </w:tr>
      <w:tr w:rsidR="00534531" w:rsidRPr="00F070A8" w:rsidTr="008D085D">
        <w:trPr>
          <w:trHeight w:val="202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18.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Drochia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403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 xml:space="preserve">48 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8</w:t>
            </w:r>
          </w:p>
        </w:tc>
      </w:tr>
      <w:tr w:rsidR="00534531" w:rsidRPr="00F070A8" w:rsidTr="008D085D">
        <w:trPr>
          <w:trHeight w:val="236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19.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Briceni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398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134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3</w:t>
            </w:r>
          </w:p>
        </w:tc>
      </w:tr>
      <w:tr w:rsidR="00534531" w:rsidRPr="00F070A8" w:rsidTr="008D085D">
        <w:trPr>
          <w:trHeight w:val="141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20.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Căușeni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396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132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3</w:t>
            </w:r>
          </w:p>
        </w:tc>
      </w:tr>
      <w:tr w:rsidR="00534531" w:rsidRPr="00F070A8" w:rsidTr="008D085D">
        <w:trPr>
          <w:trHeight w:val="23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21.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Criuleni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383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50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8</w:t>
            </w:r>
          </w:p>
        </w:tc>
      </w:tr>
      <w:tr w:rsidR="00534531" w:rsidRPr="00F070A8" w:rsidTr="008D085D">
        <w:trPr>
          <w:trHeight w:val="238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22.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Bălți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365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1177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0</w:t>
            </w:r>
          </w:p>
        </w:tc>
      </w:tr>
      <w:tr w:rsidR="00534531" w:rsidRPr="00F070A8" w:rsidTr="008D085D">
        <w:trPr>
          <w:trHeight w:val="285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23.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Ialoveni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349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304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534531" w:rsidRPr="00F070A8" w:rsidTr="008D085D">
        <w:trPr>
          <w:trHeight w:val="192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24.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Rezina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326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110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3</w:t>
            </w:r>
          </w:p>
        </w:tc>
      </w:tr>
      <w:tr w:rsidR="00534531" w:rsidRPr="00F070A8" w:rsidTr="008D085D">
        <w:trPr>
          <w:trHeight w:val="121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25.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Orhei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293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288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534531" w:rsidRPr="00F070A8" w:rsidTr="008D085D">
        <w:trPr>
          <w:trHeight w:val="218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26.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Telenești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286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156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2</w:t>
            </w:r>
          </w:p>
        </w:tc>
      </w:tr>
      <w:tr w:rsidR="00534531" w:rsidRPr="00F070A8" w:rsidTr="008D085D">
        <w:trPr>
          <w:trHeight w:val="218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27.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Anenii Noi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261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348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534531" w:rsidRPr="00F070A8" w:rsidTr="008D085D">
        <w:trPr>
          <w:trHeight w:val="20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28.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Strășeni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238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214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534531" w:rsidRPr="00F070A8" w:rsidTr="008D085D">
        <w:trPr>
          <w:trHeight w:val="20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29.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Basarabeasca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236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166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534531" w:rsidRPr="00F070A8" w:rsidTr="008D085D">
        <w:trPr>
          <w:trHeight w:val="20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30.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Cantemir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212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93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2</w:t>
            </w:r>
          </w:p>
        </w:tc>
      </w:tr>
      <w:tr w:rsidR="00534531" w:rsidRPr="00F070A8" w:rsidTr="008D085D">
        <w:trPr>
          <w:trHeight w:val="180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31.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Nisporeni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186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197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534531" w:rsidRPr="00F070A8" w:rsidTr="008D085D">
        <w:trPr>
          <w:trHeight w:val="183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32.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Leova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184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134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534531" w:rsidRPr="00F070A8" w:rsidTr="008D085D">
        <w:trPr>
          <w:trHeight w:val="183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33.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Călărași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168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204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534531" w:rsidRPr="00F070A8" w:rsidTr="008D085D">
        <w:trPr>
          <w:trHeight w:val="183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34.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97117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Ștefan Vodă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138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97117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89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2</w:t>
            </w:r>
          </w:p>
        </w:tc>
      </w:tr>
      <w:tr w:rsidR="00534531" w:rsidRPr="00F070A8" w:rsidTr="008D085D">
        <w:trPr>
          <w:trHeight w:val="174"/>
          <w:jc w:val="center"/>
        </w:trPr>
        <w:tc>
          <w:tcPr>
            <w:tcW w:w="675" w:type="dxa"/>
            <w:shd w:val="clear" w:color="auto" w:fill="D9D9D9"/>
          </w:tcPr>
          <w:p w:rsidR="00534531" w:rsidRPr="00F070A8" w:rsidRDefault="003B1C47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35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534531" w:rsidRPr="00F070A8" w:rsidRDefault="00534531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Cimișlia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60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534531" w:rsidRPr="00F070A8" w:rsidRDefault="00534531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F070A8">
              <w:rPr>
                <w:rFonts w:ascii="Cambria" w:hAnsi="Cambria"/>
                <w:b/>
                <w:color w:val="1F497D"/>
                <w:lang w:val="ro-RO"/>
              </w:rPr>
              <w:t>158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534531" w:rsidRPr="00AB6B43" w:rsidRDefault="00534531" w:rsidP="00AB6B4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AB6B43">
              <w:rPr>
                <w:rFonts w:ascii="Cambria" w:hAnsi="Cambria" w:cs="Arial"/>
                <w:b/>
                <w:color w:val="1F497D"/>
              </w:rPr>
              <w:t>0</w:t>
            </w:r>
          </w:p>
        </w:tc>
      </w:tr>
      <w:tr w:rsidR="00534531" w:rsidRPr="00F070A8" w:rsidTr="002B5D17">
        <w:trPr>
          <w:jc w:val="center"/>
        </w:trPr>
        <w:tc>
          <w:tcPr>
            <w:tcW w:w="675" w:type="dxa"/>
            <w:tcBorders>
              <w:right w:val="double" w:sz="4" w:space="0" w:color="1F497D"/>
            </w:tcBorders>
            <w:shd w:val="clear" w:color="auto" w:fill="1F497D"/>
          </w:tcPr>
          <w:p w:rsidR="00534531" w:rsidRPr="00F070A8" w:rsidRDefault="00534531" w:rsidP="005B236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  <w:lang w:val="ro-RO"/>
              </w:rPr>
            </w:pPr>
          </w:p>
        </w:tc>
        <w:tc>
          <w:tcPr>
            <w:tcW w:w="2694" w:type="dxa"/>
            <w:tcBorders>
              <w:left w:val="double" w:sz="4" w:space="0" w:color="1F497D"/>
            </w:tcBorders>
            <w:shd w:val="clear" w:color="auto" w:fill="1F497D"/>
            <w:vAlign w:val="center"/>
          </w:tcPr>
          <w:p w:rsidR="00534531" w:rsidRPr="00F070A8" w:rsidRDefault="00534531" w:rsidP="005B2363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FFFF"/>
                <w:lang w:val="ro-RO"/>
              </w:rPr>
            </w:pPr>
            <w:r w:rsidRPr="00F070A8">
              <w:rPr>
                <w:rFonts w:ascii="Cambria" w:hAnsi="Cambria" w:cs="Arial"/>
                <w:b/>
                <w:bCs/>
                <w:color w:val="FFFFFF"/>
                <w:lang w:val="ro-RO"/>
              </w:rPr>
              <w:t>TOTAL  ANOFM</w:t>
            </w:r>
          </w:p>
        </w:tc>
        <w:tc>
          <w:tcPr>
            <w:tcW w:w="1842" w:type="dxa"/>
            <w:shd w:val="clear" w:color="auto" w:fill="1F497D"/>
            <w:vAlign w:val="center"/>
          </w:tcPr>
          <w:p w:rsidR="00534531" w:rsidRPr="00F070A8" w:rsidRDefault="008A6EA9" w:rsidP="005B2363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FFFF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FFFF"/>
                <w:lang w:val="ro-RO"/>
              </w:rPr>
              <w:t>18754</w:t>
            </w:r>
          </w:p>
        </w:tc>
        <w:tc>
          <w:tcPr>
            <w:tcW w:w="1985" w:type="dxa"/>
            <w:shd w:val="clear" w:color="auto" w:fill="1F497D"/>
            <w:vAlign w:val="center"/>
          </w:tcPr>
          <w:p w:rsidR="00534531" w:rsidRPr="00F070A8" w:rsidRDefault="008A6EA9" w:rsidP="005B2363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FFFF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FFFF"/>
                <w:lang w:val="ro-RO"/>
              </w:rPr>
              <w:t>11907</w:t>
            </w:r>
          </w:p>
        </w:tc>
        <w:tc>
          <w:tcPr>
            <w:tcW w:w="1843" w:type="dxa"/>
            <w:shd w:val="clear" w:color="auto" w:fill="1F497D"/>
            <w:vAlign w:val="bottom"/>
          </w:tcPr>
          <w:p w:rsidR="00534531" w:rsidRPr="00F070A8" w:rsidRDefault="008A6EA9" w:rsidP="005B236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lang w:val="ro-RO"/>
              </w:rPr>
            </w:pPr>
            <w:r>
              <w:rPr>
                <w:rFonts w:ascii="Cambria" w:hAnsi="Cambria" w:cs="Arial"/>
                <w:b/>
                <w:color w:val="FFFFFF"/>
                <w:lang w:val="ro-RO"/>
              </w:rPr>
              <w:t>1</w:t>
            </w:r>
          </w:p>
        </w:tc>
      </w:tr>
    </w:tbl>
    <w:p w:rsidR="004D2490" w:rsidRPr="003E648F" w:rsidRDefault="004D2490" w:rsidP="002E45D4">
      <w:pPr>
        <w:spacing w:after="0" w:line="240" w:lineRule="auto"/>
        <w:ind w:left="-142"/>
        <w:jc w:val="both"/>
        <w:rPr>
          <w:rFonts w:ascii="Cambria" w:hAnsi="Cambria" w:cs="Arial"/>
          <w:i/>
          <w:color w:val="1F497D"/>
          <w:sz w:val="28"/>
          <w:szCs w:val="28"/>
          <w:lang w:val="ro-RO"/>
        </w:rPr>
      </w:pPr>
    </w:p>
    <w:p w:rsidR="004F1C19" w:rsidRPr="00FA42AC" w:rsidRDefault="002E45D4" w:rsidP="002E45D4">
      <w:pPr>
        <w:pStyle w:val="23"/>
        <w:spacing w:after="0" w:line="240" w:lineRule="auto"/>
        <w:ind w:left="0"/>
        <w:jc w:val="center"/>
        <w:rPr>
          <w:rFonts w:ascii="Cambria" w:hAnsi="Cambria" w:cs="Arial"/>
          <w:b/>
          <w:color w:val="1F497D"/>
          <w:sz w:val="26"/>
          <w:szCs w:val="26"/>
        </w:rPr>
      </w:pPr>
      <w:r w:rsidRPr="00FA42AC">
        <w:rPr>
          <w:rFonts w:ascii="Cambria" w:hAnsi="Cambria" w:cs="Arial"/>
          <w:b/>
          <w:color w:val="1F497D"/>
          <w:sz w:val="26"/>
          <w:szCs w:val="26"/>
        </w:rPr>
        <w:t xml:space="preserve">Tab. </w:t>
      </w:r>
      <w:r w:rsidR="00D06ECB">
        <w:rPr>
          <w:rFonts w:ascii="Cambria" w:hAnsi="Cambria" w:cs="Arial"/>
          <w:b/>
          <w:color w:val="1F497D"/>
          <w:sz w:val="26"/>
          <w:szCs w:val="26"/>
        </w:rPr>
        <w:t>2</w:t>
      </w:r>
      <w:r w:rsidRPr="00FA42AC">
        <w:rPr>
          <w:rFonts w:ascii="Cambria" w:hAnsi="Cambria" w:cs="Arial"/>
          <w:b/>
          <w:color w:val="1F497D"/>
          <w:sz w:val="26"/>
          <w:szCs w:val="26"/>
        </w:rPr>
        <w:t xml:space="preserve">. Cererea și oferta forței de muncă </w:t>
      </w:r>
      <w:r w:rsidR="00357C33" w:rsidRPr="00FA42AC">
        <w:rPr>
          <w:rFonts w:ascii="Cambria" w:hAnsi="Cambria" w:cs="Arial"/>
          <w:b/>
          <w:color w:val="1F497D"/>
          <w:sz w:val="26"/>
          <w:szCs w:val="26"/>
        </w:rPr>
        <w:t>pe medii de rezidență</w:t>
      </w:r>
      <w:r w:rsidR="00CB59E2" w:rsidRPr="00FA42AC">
        <w:rPr>
          <w:rFonts w:ascii="Cambria" w:hAnsi="Cambria" w:cs="Arial"/>
          <w:b/>
          <w:color w:val="1F497D"/>
          <w:sz w:val="26"/>
          <w:szCs w:val="26"/>
        </w:rPr>
        <w:t xml:space="preserve"> </w:t>
      </w:r>
    </w:p>
    <w:p w:rsidR="002E45D4" w:rsidRPr="00FA42AC" w:rsidRDefault="00CB59E2" w:rsidP="002E45D4">
      <w:pPr>
        <w:pStyle w:val="23"/>
        <w:spacing w:after="0" w:line="240" w:lineRule="auto"/>
        <w:ind w:left="0"/>
        <w:jc w:val="center"/>
        <w:rPr>
          <w:rFonts w:ascii="Cambria" w:hAnsi="Cambria" w:cs="Arial"/>
          <w:b/>
          <w:color w:val="1F497D"/>
          <w:sz w:val="26"/>
          <w:szCs w:val="26"/>
        </w:rPr>
      </w:pPr>
      <w:r w:rsidRPr="00FA42AC">
        <w:rPr>
          <w:rFonts w:ascii="Cambria" w:hAnsi="Cambria" w:cs="Arial"/>
          <w:b/>
          <w:color w:val="1F497D"/>
          <w:sz w:val="26"/>
          <w:szCs w:val="26"/>
        </w:rPr>
        <w:t>și profesii/meserii</w:t>
      </w:r>
      <w:r w:rsidR="004F1C19" w:rsidRPr="00FA42AC">
        <w:rPr>
          <w:rFonts w:ascii="Cambria" w:hAnsi="Cambria" w:cs="Arial"/>
          <w:b/>
          <w:color w:val="1F497D"/>
          <w:sz w:val="26"/>
          <w:szCs w:val="26"/>
        </w:rPr>
        <w:t xml:space="preserve"> </w:t>
      </w:r>
      <w:r w:rsidR="002E45D4" w:rsidRPr="00FA42AC">
        <w:rPr>
          <w:rFonts w:ascii="Cambria" w:hAnsi="Cambria" w:cs="Arial"/>
          <w:b/>
          <w:color w:val="1F497D"/>
          <w:sz w:val="26"/>
          <w:szCs w:val="26"/>
        </w:rPr>
        <w:t>la data de 3</w:t>
      </w:r>
      <w:r w:rsidRPr="00FA42AC">
        <w:rPr>
          <w:rFonts w:ascii="Cambria" w:hAnsi="Cambria" w:cs="Arial"/>
          <w:b/>
          <w:color w:val="1F497D"/>
          <w:sz w:val="26"/>
          <w:szCs w:val="26"/>
        </w:rPr>
        <w:t>0</w:t>
      </w:r>
      <w:r w:rsidR="002E45D4" w:rsidRPr="00FA42AC">
        <w:rPr>
          <w:rFonts w:ascii="Cambria" w:hAnsi="Cambria" w:cs="Arial"/>
          <w:b/>
          <w:color w:val="1F497D"/>
          <w:sz w:val="26"/>
          <w:szCs w:val="26"/>
        </w:rPr>
        <w:t>.</w:t>
      </w:r>
      <w:r w:rsidR="00162884" w:rsidRPr="00FA42AC">
        <w:rPr>
          <w:rFonts w:ascii="Cambria" w:hAnsi="Cambria" w:cs="Arial"/>
          <w:b/>
          <w:color w:val="1F497D"/>
          <w:sz w:val="26"/>
          <w:szCs w:val="26"/>
        </w:rPr>
        <w:t>0</w:t>
      </w:r>
      <w:r w:rsidR="00104B5D" w:rsidRPr="00FA42AC">
        <w:rPr>
          <w:rFonts w:ascii="Cambria" w:hAnsi="Cambria" w:cs="Arial"/>
          <w:b/>
          <w:color w:val="1F497D"/>
          <w:sz w:val="26"/>
          <w:szCs w:val="26"/>
        </w:rPr>
        <w:t>9</w:t>
      </w:r>
      <w:r w:rsidR="002E45D4" w:rsidRPr="00FA42AC">
        <w:rPr>
          <w:rFonts w:ascii="Cambria" w:hAnsi="Cambria" w:cs="Arial"/>
          <w:b/>
          <w:color w:val="1F497D"/>
          <w:sz w:val="26"/>
          <w:szCs w:val="26"/>
        </w:rPr>
        <w:t>.201</w:t>
      </w:r>
      <w:r w:rsidR="00162884" w:rsidRPr="00FA42AC">
        <w:rPr>
          <w:rFonts w:ascii="Cambria" w:hAnsi="Cambria" w:cs="Arial"/>
          <w:b/>
          <w:color w:val="1F497D"/>
          <w:sz w:val="26"/>
          <w:szCs w:val="26"/>
        </w:rPr>
        <w:t>7</w:t>
      </w:r>
    </w:p>
    <w:p w:rsidR="004D2490" w:rsidRPr="00FA42AC" w:rsidRDefault="004D2490" w:rsidP="002E45D4">
      <w:pPr>
        <w:pStyle w:val="23"/>
        <w:spacing w:after="0" w:line="240" w:lineRule="auto"/>
        <w:ind w:left="0"/>
        <w:jc w:val="center"/>
        <w:rPr>
          <w:rFonts w:ascii="Cambria" w:hAnsi="Cambria" w:cs="Arial"/>
          <w:color w:val="1F497D"/>
          <w:sz w:val="26"/>
          <w:szCs w:val="26"/>
        </w:rPr>
      </w:pPr>
    </w:p>
    <w:tbl>
      <w:tblPr>
        <w:tblW w:w="4929" w:type="pct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535"/>
        <w:gridCol w:w="3337"/>
        <w:gridCol w:w="973"/>
        <w:gridCol w:w="975"/>
        <w:gridCol w:w="973"/>
        <w:gridCol w:w="956"/>
        <w:gridCol w:w="19"/>
        <w:gridCol w:w="971"/>
        <w:gridCol w:w="10"/>
        <w:gridCol w:w="964"/>
      </w:tblGrid>
      <w:tr w:rsidR="008D1621" w:rsidRPr="00FA42AC" w:rsidTr="008D085D">
        <w:trPr>
          <w:trHeight w:val="671"/>
        </w:trPr>
        <w:tc>
          <w:tcPr>
            <w:tcW w:w="275" w:type="pct"/>
            <w:vMerge w:val="restart"/>
            <w:shd w:val="clear" w:color="auto" w:fill="1F497D"/>
            <w:hideMark/>
          </w:tcPr>
          <w:p w:rsidR="008D1621" w:rsidRPr="00FA42AC" w:rsidRDefault="008D1621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val="ro-MO"/>
              </w:rPr>
            </w:pPr>
          </w:p>
          <w:p w:rsidR="008D1621" w:rsidRPr="00FA42AC" w:rsidRDefault="008D1621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N/O</w:t>
            </w:r>
          </w:p>
        </w:tc>
        <w:tc>
          <w:tcPr>
            <w:tcW w:w="1718" w:type="pct"/>
            <w:vMerge w:val="restart"/>
            <w:shd w:val="clear" w:color="auto" w:fill="1F497D"/>
            <w:hideMark/>
          </w:tcPr>
          <w:p w:rsidR="008D1621" w:rsidRPr="00FA42AC" w:rsidRDefault="008D1621" w:rsidP="00C46D0A">
            <w:pPr>
              <w:spacing w:before="240" w:after="0" w:line="240" w:lineRule="auto"/>
              <w:ind w:left="-23" w:firstLine="23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  <w:lang w:val="ro-MO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4"/>
                <w:szCs w:val="24"/>
                <w:lang w:val="ro-MO"/>
              </w:rPr>
              <w:t xml:space="preserve">Profesii/Meserii </w:t>
            </w:r>
          </w:p>
        </w:tc>
        <w:tc>
          <w:tcPr>
            <w:tcW w:w="501" w:type="pct"/>
            <w:shd w:val="clear" w:color="auto" w:fill="1F497D"/>
            <w:hideMark/>
          </w:tcPr>
          <w:p w:rsidR="008D1621" w:rsidRPr="00FA42AC" w:rsidRDefault="008D1621" w:rsidP="008D085D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Locuri</w:t>
            </w:r>
          </w:p>
          <w:p w:rsidR="008D1621" w:rsidRPr="00FA42AC" w:rsidRDefault="008D085D" w:rsidP="008D085D">
            <w:pPr>
              <w:spacing w:after="0" w:line="240" w:lineRule="auto"/>
              <w:ind w:left="-77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 xml:space="preserve">  v</w:t>
            </w:r>
            <w:r w:rsidR="008D1621"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acante</w:t>
            </w:r>
          </w:p>
        </w:tc>
        <w:tc>
          <w:tcPr>
            <w:tcW w:w="502" w:type="pct"/>
            <w:shd w:val="clear" w:color="auto" w:fill="1F497D"/>
          </w:tcPr>
          <w:p w:rsidR="008D1621" w:rsidRPr="00FA42AC" w:rsidRDefault="008D1621" w:rsidP="00C46D0A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Șomeri</w:t>
            </w:r>
          </w:p>
          <w:p w:rsidR="008D1621" w:rsidRPr="00FA42AC" w:rsidRDefault="008D085D" w:rsidP="008D085D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(pers)</w:t>
            </w:r>
          </w:p>
        </w:tc>
        <w:tc>
          <w:tcPr>
            <w:tcW w:w="501" w:type="pct"/>
            <w:shd w:val="clear" w:color="auto" w:fill="1F497D"/>
          </w:tcPr>
          <w:p w:rsidR="008D1621" w:rsidRPr="00FA42AC" w:rsidRDefault="008D1621" w:rsidP="00E46220">
            <w:pPr>
              <w:spacing w:before="4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Locuri</w:t>
            </w:r>
          </w:p>
          <w:p w:rsidR="008D1621" w:rsidRPr="00FA42AC" w:rsidRDefault="008D1621" w:rsidP="00C46D0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vacante</w:t>
            </w:r>
          </w:p>
        </w:tc>
        <w:tc>
          <w:tcPr>
            <w:tcW w:w="502" w:type="pct"/>
            <w:gridSpan w:val="2"/>
            <w:shd w:val="clear" w:color="auto" w:fill="1F497D"/>
          </w:tcPr>
          <w:p w:rsidR="008D1621" w:rsidRPr="00FA42AC" w:rsidRDefault="008D1621" w:rsidP="00C46D0A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Șomeri (pers.)</w:t>
            </w:r>
          </w:p>
        </w:tc>
        <w:tc>
          <w:tcPr>
            <w:tcW w:w="500" w:type="pct"/>
            <w:shd w:val="clear" w:color="auto" w:fill="1F497D"/>
          </w:tcPr>
          <w:p w:rsidR="008D1621" w:rsidRPr="00FA42AC" w:rsidRDefault="008D1621" w:rsidP="00E46220">
            <w:pPr>
              <w:spacing w:before="4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Locuri</w:t>
            </w:r>
          </w:p>
          <w:p w:rsidR="008D1621" w:rsidRPr="00FA42AC" w:rsidRDefault="008D1621" w:rsidP="00C46D0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vacante</w:t>
            </w:r>
          </w:p>
        </w:tc>
        <w:tc>
          <w:tcPr>
            <w:tcW w:w="501" w:type="pct"/>
            <w:gridSpan w:val="2"/>
            <w:shd w:val="clear" w:color="auto" w:fill="1F497D"/>
          </w:tcPr>
          <w:p w:rsidR="008D1621" w:rsidRPr="00FA42AC" w:rsidRDefault="008D1621" w:rsidP="00E46220">
            <w:pPr>
              <w:spacing w:before="4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Șomeri</w:t>
            </w:r>
          </w:p>
          <w:p w:rsidR="008D1621" w:rsidRPr="00FA42AC" w:rsidRDefault="008D1621" w:rsidP="00C46D0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(pers.)</w:t>
            </w:r>
          </w:p>
        </w:tc>
      </w:tr>
      <w:tr w:rsidR="00313B54" w:rsidRPr="00FA42AC" w:rsidTr="00A87AD1">
        <w:trPr>
          <w:trHeight w:val="144"/>
        </w:trPr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1F497D"/>
            <w:hideMark/>
          </w:tcPr>
          <w:p w:rsidR="00313B54" w:rsidRPr="00FA42AC" w:rsidRDefault="00313B54" w:rsidP="009E3279">
            <w:pPr>
              <w:spacing w:after="0" w:line="240" w:lineRule="auto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718" w:type="pct"/>
            <w:vMerge/>
            <w:tcBorders>
              <w:bottom w:val="single" w:sz="4" w:space="0" w:color="auto"/>
            </w:tcBorders>
            <w:shd w:val="clear" w:color="auto" w:fill="1F497D"/>
            <w:hideMark/>
          </w:tcPr>
          <w:p w:rsidR="00313B54" w:rsidRPr="00FA42AC" w:rsidRDefault="00313B54" w:rsidP="009E3279">
            <w:pPr>
              <w:spacing w:after="0" w:line="240" w:lineRule="auto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shd w:val="clear" w:color="auto" w:fill="1F497D"/>
            <w:hideMark/>
          </w:tcPr>
          <w:p w:rsidR="00313B54" w:rsidRPr="00FA42AC" w:rsidRDefault="008D085D" w:rsidP="00313B54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A42AC"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502" w:type="pct"/>
            <w:shd w:val="clear" w:color="auto" w:fill="1F497D"/>
          </w:tcPr>
          <w:p w:rsidR="00313B54" w:rsidRPr="00FA42AC" w:rsidRDefault="008D085D" w:rsidP="0088029B">
            <w:pPr>
              <w:spacing w:after="0" w:line="240" w:lineRule="auto"/>
              <w:jc w:val="center"/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total</w:t>
            </w:r>
          </w:p>
        </w:tc>
        <w:tc>
          <w:tcPr>
            <w:tcW w:w="501" w:type="pct"/>
            <w:shd w:val="clear" w:color="auto" w:fill="1F497D"/>
          </w:tcPr>
          <w:p w:rsidR="00313B54" w:rsidRPr="00FA42AC" w:rsidRDefault="008D1621" w:rsidP="0088029B">
            <w:pPr>
              <w:spacing w:after="0" w:line="240" w:lineRule="auto"/>
              <w:jc w:val="center"/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rural</w:t>
            </w:r>
          </w:p>
        </w:tc>
        <w:tc>
          <w:tcPr>
            <w:tcW w:w="502" w:type="pct"/>
            <w:gridSpan w:val="2"/>
            <w:shd w:val="clear" w:color="auto" w:fill="1F497D"/>
          </w:tcPr>
          <w:p w:rsidR="00313B54" w:rsidRPr="00FA42AC" w:rsidRDefault="008D1621" w:rsidP="0088029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A42AC"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val="en-US"/>
              </w:rPr>
              <w:t>rural</w:t>
            </w:r>
          </w:p>
        </w:tc>
        <w:tc>
          <w:tcPr>
            <w:tcW w:w="505" w:type="pct"/>
            <w:gridSpan w:val="2"/>
            <w:shd w:val="clear" w:color="auto" w:fill="1F497D"/>
          </w:tcPr>
          <w:p w:rsidR="00313B54" w:rsidRPr="00FA42AC" w:rsidRDefault="008D1621" w:rsidP="0088029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A42AC"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val="en-US"/>
              </w:rPr>
              <w:t>urban</w:t>
            </w:r>
          </w:p>
        </w:tc>
        <w:tc>
          <w:tcPr>
            <w:tcW w:w="496" w:type="pct"/>
            <w:shd w:val="clear" w:color="auto" w:fill="1F497D"/>
          </w:tcPr>
          <w:p w:rsidR="00313B54" w:rsidRPr="00FA42AC" w:rsidRDefault="00313B54" w:rsidP="0088029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FA42AC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urban</w:t>
            </w:r>
          </w:p>
        </w:tc>
      </w:tr>
      <w:tr w:rsidR="00104B5D" w:rsidRPr="003E648F" w:rsidTr="00A87AD1">
        <w:trPr>
          <w:trHeight w:val="144"/>
        </w:trPr>
        <w:tc>
          <w:tcPr>
            <w:tcW w:w="1993" w:type="pct"/>
            <w:gridSpan w:val="2"/>
            <w:tcBorders>
              <w:top w:val="single" w:sz="4" w:space="0" w:color="auto"/>
              <w:left w:val="nil"/>
            </w:tcBorders>
            <w:shd w:val="clear" w:color="auto" w:fill="F2DBDB"/>
            <w:hideMark/>
          </w:tcPr>
          <w:p w:rsidR="00104B5D" w:rsidRPr="003E648F" w:rsidRDefault="00104B5D" w:rsidP="0075478C">
            <w:p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F2DBDB"/>
            <w:vAlign w:val="bottom"/>
            <w:hideMark/>
          </w:tcPr>
          <w:p w:rsidR="00104B5D" w:rsidRPr="008F07A8" w:rsidRDefault="00104B5D" w:rsidP="008A6EA9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  <w:lang w:val="ro-RO"/>
              </w:rPr>
            </w:pPr>
            <w:r w:rsidRPr="008F07A8"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</w:rPr>
              <w:t>1190</w:t>
            </w:r>
            <w:r w:rsidR="008A6EA9"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  <w:lang w:val="ro-RO"/>
              </w:rPr>
              <w:t>7</w:t>
            </w:r>
          </w:p>
        </w:tc>
        <w:tc>
          <w:tcPr>
            <w:tcW w:w="502" w:type="pct"/>
            <w:shd w:val="clear" w:color="auto" w:fill="F2DBDB"/>
            <w:vAlign w:val="bottom"/>
          </w:tcPr>
          <w:p w:rsidR="00104B5D" w:rsidRPr="008F07A8" w:rsidRDefault="00104B5D" w:rsidP="00FA42AC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  <w:lang w:val="ro-RO"/>
              </w:rPr>
            </w:pPr>
            <w:r w:rsidRPr="008F07A8"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</w:rPr>
              <w:t>18</w:t>
            </w:r>
            <w:r w:rsidR="00FA42AC" w:rsidRPr="008F07A8"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  <w:lang w:val="ro-RO"/>
              </w:rPr>
              <w:t>754</w:t>
            </w:r>
          </w:p>
        </w:tc>
        <w:tc>
          <w:tcPr>
            <w:tcW w:w="501" w:type="pct"/>
            <w:shd w:val="clear" w:color="auto" w:fill="F2DBDB"/>
            <w:vAlign w:val="bottom"/>
          </w:tcPr>
          <w:p w:rsidR="00104B5D" w:rsidRPr="008F07A8" w:rsidRDefault="00104B5D" w:rsidP="00FA42AC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</w:rPr>
            </w:pPr>
            <w:r w:rsidRPr="008F07A8"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</w:rPr>
              <w:t>1292</w:t>
            </w:r>
          </w:p>
        </w:tc>
        <w:tc>
          <w:tcPr>
            <w:tcW w:w="502" w:type="pct"/>
            <w:gridSpan w:val="2"/>
            <w:shd w:val="clear" w:color="auto" w:fill="F2DBDB"/>
            <w:vAlign w:val="bottom"/>
          </w:tcPr>
          <w:p w:rsidR="00104B5D" w:rsidRPr="008F07A8" w:rsidRDefault="00104B5D" w:rsidP="00FA42AC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  <w:lang w:val="ro-RO"/>
              </w:rPr>
            </w:pPr>
            <w:r w:rsidRPr="008F07A8"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</w:rPr>
              <w:t>12</w:t>
            </w:r>
            <w:r w:rsidR="00FA42AC" w:rsidRPr="008F07A8"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  <w:lang w:val="ro-RO"/>
              </w:rPr>
              <w:t>434</w:t>
            </w:r>
          </w:p>
        </w:tc>
        <w:tc>
          <w:tcPr>
            <w:tcW w:w="505" w:type="pct"/>
            <w:gridSpan w:val="2"/>
            <w:shd w:val="clear" w:color="auto" w:fill="F2DBDB"/>
            <w:vAlign w:val="bottom"/>
          </w:tcPr>
          <w:p w:rsidR="00104B5D" w:rsidRPr="008F07A8" w:rsidRDefault="00104B5D" w:rsidP="000615F6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  <w:lang w:val="ro-RO"/>
              </w:rPr>
            </w:pPr>
            <w:r w:rsidRPr="008F07A8"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</w:rPr>
              <w:t>1061</w:t>
            </w:r>
            <w:r w:rsidR="000615F6"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  <w:lang w:val="ro-RO"/>
              </w:rPr>
              <w:t>5</w:t>
            </w:r>
          </w:p>
        </w:tc>
        <w:tc>
          <w:tcPr>
            <w:tcW w:w="496" w:type="pct"/>
            <w:shd w:val="clear" w:color="auto" w:fill="F2DBDB"/>
            <w:vAlign w:val="bottom"/>
          </w:tcPr>
          <w:p w:rsidR="00104B5D" w:rsidRPr="008F07A8" w:rsidRDefault="00104B5D" w:rsidP="00FA42AC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</w:rPr>
            </w:pPr>
            <w:r w:rsidRPr="008F07A8"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</w:rPr>
              <w:t>6320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74B6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CUS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 (</w:t>
            </w:r>
            <w:r w:rsidR="00974B6A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industria ușoară/confecțiilor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2150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201</w:t>
            </w:r>
          </w:p>
        </w:tc>
        <w:tc>
          <w:tcPr>
            <w:tcW w:w="49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200</w:t>
            </w:r>
          </w:p>
        </w:tc>
        <w:tc>
          <w:tcPr>
            <w:tcW w:w="515" w:type="pct"/>
            <w:gridSpan w:val="3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1949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89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MUNCITOR AUXILIAR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751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6898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267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5494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484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1404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D06ECB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TENCUITOR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51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D06ECB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VÂNZĂTOR (produse alimentare/nealimentare)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444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37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247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974B6A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MUNCITOR NECALIFICAT 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Î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N AGRICULTUR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/SILVICULTURĂ/</w:t>
            </w:r>
          </w:p>
          <w:p w:rsidR="00FA42AC" w:rsidRPr="00104B5D" w:rsidRDefault="00974B6A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/</w:t>
            </w:r>
            <w:r w:rsidR="00FA42AC"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GRĂDINĂRIT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414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DULGHER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CONDUCATOR AUTO (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OFER)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638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338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300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OPERATOR 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Î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N SECTORUL DE PRODUC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Ț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IE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INSPECTOR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ARMATOR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CONFEC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IONER ARTICOLE DE MAROCHIN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RIE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BUC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455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133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HAMAL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47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Î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NGRIJITOR INC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PERI DE PRODUC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Ț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IE 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Ș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I DE SERVICIU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75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AJUTOR DE EDUCATOR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LEG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TOR FILOANE, CABLURI 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Ș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I CONDUCTORI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CASIER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46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PLACATOR CU PL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176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EDUCATOR 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Î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N INV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ĂȚĂ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Â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NTUL PRE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COLAR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PROFESOR ÎN INVĂȚĂMÂNT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146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58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ASISTENT MEDICAL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CONTABIL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128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SPECIALIST 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Î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N AUTORIT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ĂȚ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ILE PUBLICE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MEDIC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CONTROLOR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SORTATOR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ASAMBLOR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88619C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ELECTRO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GAZO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SUDOR/SUDOR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9B1334" w:rsidRDefault="00FA42AC" w:rsidP="0088619C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100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9B1334" w:rsidRDefault="00FA42AC" w:rsidP="0088619C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193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9B1334" w:rsidRDefault="00FA42AC" w:rsidP="0088619C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14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9B1334" w:rsidRDefault="00FA42AC" w:rsidP="0088619C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114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9B1334" w:rsidRDefault="00FA42AC" w:rsidP="0088619C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86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88619C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CHELNER (OSP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TAR)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D06ECB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INGINER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159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D06ECB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MANAGER (diverse ramuri)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65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D06ECB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 VÂNZĂRI PRIN TELEFON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9B1334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PREG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TITOR MATERIE PRIM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FEMEIE DE SERVICIU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416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279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137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9B1334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SP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L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 VESEL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BUC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TAR AUXILIAR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MUNCITOR NECALIFICAT 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Î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N CONSTRUC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II 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9B133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TUR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</w:tr>
      <w:tr w:rsidR="00FA42AC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FA42AC" w:rsidRPr="003E648F" w:rsidRDefault="00FA42AC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BRUTAR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FA42AC" w:rsidRPr="00104B5D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FA42AC" w:rsidRPr="009B1334" w:rsidRDefault="00FA42AC" w:rsidP="00104B5D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68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en-US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OPERATOR LA TELECOMUNICA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PAZNIC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883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532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CONSULTANT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EDUCATOR 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Î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N INV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ĂȚĂ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Â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NTUL ȘCOLAR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52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GARDIAN PUBLIC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49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9027F" w:rsidRPr="009B1334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MONTATOR CALE FERAT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PUITOR-AMBALATOR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LABORANT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FRIZER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87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 LA CALCULATOARE ELECTRONICE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TEHNICIAN(diverse ramuri)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78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INSTRUCTOR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36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SPĂLĂTOR VEHICULE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COFETAR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MUNCITOR RUTIER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OFI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ER URMARIRE PENALA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TRACTORIST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364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AMBALATOR MANUAL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CIZMAR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FIERAR BETONIST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BARMAN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L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ĂCĂ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TU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Ș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LA ASAMBLAREA CONSTRUC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Ț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IILOR METALICE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104B5D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Â</w:t>
            </w: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MPLAR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39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0777A5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SECRETAR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49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SANTINELĂ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TEHNOLOG(diverse ramuri)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CĂLCĂTOR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VITICULTOR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ASISTENT SOCIAL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LĂCĂTUȘ-REPARATOR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POȘTAȘ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 INTRODUCERE, VALIDARE ȘI PRELUCRARE DATE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PROGRAMATOR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CROITOR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MECANIC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LĂCĂTUȘ AUTO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49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MAGAZINER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MAISTRU (diverse ramuri)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AGENT DE ASIGURARE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VOPSITOR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ASISTENT PERSONAL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MUNCITOR NECALIFICAT LA ASAMBLAREA, MONTAREA PIESELOR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DISPECER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LĂCĂTUȘ-INSTALATOR TEHNICĂ SANITARĂ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MUNCITOR LA INGRIJIREA ANIMALELOR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PIETRAR-ZIDAR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AGENT PAZĂ ÎN INCINTE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INFIRMIER/INFIRMIERA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POLIȚIST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TRADUCĂTOR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ADMINISTRATOR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COMPLETATOR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LĂCĂTUȘ LA REPARAREA MATERIALULUI RULANT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ȘEF ECHIPĂ SPECIALIZATĂ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BRIGADIER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FELCER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MONTATOR ÎN PRODUCȚIA DE CABLURI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RECEPȚIONER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CONDUCTOR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CULTIVATOR LEGUME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DIRECTOR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MUNCITOR LA ÎNGRIJIREA COMPLEXĂ ȘI REPARAREA CLĂDIRILOR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OPERATOR ÎN SALA DE CAZANE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AGRONOM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CERCETĂTOR ȘTIINȚIFIC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 LA LINIE ÎN INDUSTRIA ALIMENTARĂ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ZUGRAV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ASISTENT PARENTAL PROFESIONIST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PATISER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BRODEZĂ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 LA MAȘINILE CU COMANDĂ PROGRAM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SUPRAVEGHETOR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CRESCĂTOR DE PĂSĂRI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ELECTROMECANIC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37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ÎNCHEIETOR (TRICOTAJE)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MAȘINIST LA EXCAVATORUL CU O SINGURĂ CUPĂ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 ÎN SECȚIA DE DEBITARE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STRUNGAR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AGENT IMOBILIAR (BROKER IMOBILIAR)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BIBLIOTECAR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CURĂȚITOR TERITORII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DĂDACĂ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62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ECONOMIST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69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FOCHIST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FORMATOR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JURISCONSULT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 GHISEU BANCĂ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 LA BANDA RULANTĂ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 LA STAȚIA DE DISTRIBUIRE A GAZELOR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SCAFANDRU SALVATOR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ȘEF SECȚIE(diverse ramuri)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SPECIALIST RESURSE UMANE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TURNĂTOR MASE PLASTICE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APARATIST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BOMBONIER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DESIGNER DE MOBILĂ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FARMACIST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LĂCĂTUȘ-MECANIC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MODELATOR ALUAT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 LA UTILAJE DE PÂRLIT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SPĂLĂTOREASĂ LENJERIE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TAXATOR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CONDUCĂTOR ÎNCĂRCĂTOR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ELECTROMONTOR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MONTATOR ECHIPAMENT DE TELECOMUNICAȚIE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ȘEF POST (diverse ramuri)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SPECIALIST MARKETING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ARHIVAR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ASISTENT MANAGER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CONDUCĂTOR CERC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EXPEDITOR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</w:tr>
      <w:tr w:rsidR="0089027F" w:rsidRPr="0089027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LĂCĂTUȘ-CONTROLOR ÎN SISTEMUL DE GAZE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PSIHOLOG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ȘEF DEPOZIT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89027F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9027F" w:rsidRPr="003E648F" w:rsidRDefault="0089027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9027F" w:rsidRPr="00D06ECB" w:rsidRDefault="0089027F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D06ECB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SPECIALIST ÎN DOMENIUL CALITĂȚII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9027F" w:rsidRPr="00104B5D" w:rsidRDefault="0089027F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04B5D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0923EB" w:rsidRPr="003E648F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0923EB" w:rsidRPr="003E648F" w:rsidRDefault="000923EB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0923EB" w:rsidRPr="009B1334" w:rsidRDefault="000923EB" w:rsidP="00370CB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ALTE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0923EB" w:rsidRPr="0089027F" w:rsidRDefault="000923EB" w:rsidP="00370CB4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549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0923EB" w:rsidRPr="0089027F" w:rsidRDefault="000923EB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1F497D"/>
                <w:sz w:val="16"/>
                <w:szCs w:val="16"/>
                <w:lang w:val="ro-RO"/>
              </w:rPr>
              <w:t>2688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0923EB" w:rsidRPr="0089027F" w:rsidRDefault="000923EB" w:rsidP="00370CB4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42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0923EB" w:rsidRPr="008F07A8" w:rsidRDefault="000923EB" w:rsidP="00370CB4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bCs/>
                <w:iCs/>
                <w:color w:val="1F497D"/>
                <w:sz w:val="16"/>
                <w:szCs w:val="16"/>
                <w:lang w:val="ro-RO"/>
              </w:rPr>
              <w:t>1579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0923EB" w:rsidRPr="008F07A8" w:rsidRDefault="000923EB" w:rsidP="000615F6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50</w:t>
            </w:r>
            <w:r w:rsidR="000615F6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0923EB" w:rsidRPr="008F07A8" w:rsidRDefault="000923EB" w:rsidP="00370CB4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1110</w:t>
            </w:r>
          </w:p>
        </w:tc>
      </w:tr>
    </w:tbl>
    <w:p w:rsidR="0028473E" w:rsidRPr="003E648F" w:rsidRDefault="0028473E" w:rsidP="002E45D4">
      <w:pPr>
        <w:spacing w:after="0" w:line="240" w:lineRule="auto"/>
        <w:ind w:left="-142"/>
        <w:jc w:val="both"/>
        <w:rPr>
          <w:rFonts w:ascii="Cambria" w:hAnsi="Cambria"/>
          <w:i/>
          <w:color w:val="FF0000"/>
          <w:sz w:val="28"/>
          <w:szCs w:val="28"/>
          <w:lang w:val="ro-MO"/>
        </w:rPr>
      </w:pPr>
    </w:p>
    <w:p w:rsidR="00577EFF" w:rsidRPr="00D06ECB" w:rsidRDefault="006C03B9" w:rsidP="002E45D4">
      <w:pPr>
        <w:spacing w:after="0" w:line="240" w:lineRule="auto"/>
        <w:ind w:left="-142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Cele mai solicitate profesii/meserii de către angajatori, </w:t>
      </w:r>
      <w:r w:rsidR="00FE2F57" w:rsidRPr="00D06ECB">
        <w:rPr>
          <w:rFonts w:ascii="Cambria" w:hAnsi="Cambria" w:cs="Arial"/>
          <w:color w:val="1F497D"/>
          <w:sz w:val="28"/>
          <w:szCs w:val="28"/>
          <w:lang w:val="ro-RO"/>
        </w:rPr>
        <w:t>rămân a fi:</w:t>
      </w:r>
      <w:r w:rsidR="00110ECB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cusătoreasă, vânzător, conducător auto, bucătar, </w:t>
      </w:r>
      <w:r w:rsidR="00D06ECB"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operator în sectorul de producție, </w:t>
      </w:r>
      <w:r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muncitor necalificat, etc. </w:t>
      </w:r>
      <w:r w:rsidR="00E42694"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(Tabelul </w:t>
      </w:r>
      <w:r w:rsidR="00D06ECB" w:rsidRPr="00D06ECB">
        <w:rPr>
          <w:rFonts w:ascii="Cambria" w:hAnsi="Cambria" w:cs="Arial"/>
          <w:color w:val="1F497D"/>
          <w:sz w:val="28"/>
          <w:szCs w:val="28"/>
          <w:lang w:val="ro-RO"/>
        </w:rPr>
        <w:t>2</w:t>
      </w:r>
      <w:r w:rsidR="00E42694" w:rsidRPr="00D06ECB">
        <w:rPr>
          <w:rFonts w:ascii="Cambria" w:hAnsi="Cambria" w:cs="Arial"/>
          <w:color w:val="1F497D"/>
          <w:sz w:val="28"/>
          <w:szCs w:val="28"/>
          <w:lang w:val="ro-RO"/>
        </w:rPr>
        <w:t>).</w:t>
      </w:r>
    </w:p>
    <w:p w:rsidR="00307C50" w:rsidRPr="003E648F" w:rsidRDefault="00AA570A" w:rsidP="00EA75F3">
      <w:pPr>
        <w:spacing w:after="0" w:line="240" w:lineRule="auto"/>
        <w:ind w:left="-142"/>
        <w:jc w:val="both"/>
        <w:rPr>
          <w:rFonts w:ascii="Cambria" w:hAnsi="Cambria" w:cs="Arial"/>
          <w:i/>
          <w:color w:val="1F497D"/>
          <w:sz w:val="28"/>
          <w:szCs w:val="28"/>
          <w:lang w:val="ro-RO"/>
        </w:rPr>
      </w:pPr>
      <w:r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Pe parcursul ultimilor ani, meseria de cusătoreasă rămâne </w:t>
      </w:r>
      <w:r w:rsidR="000505AF">
        <w:rPr>
          <w:rFonts w:ascii="Cambria" w:hAnsi="Cambria" w:cs="Arial"/>
          <w:color w:val="1F497D"/>
          <w:sz w:val="28"/>
          <w:szCs w:val="28"/>
          <w:lang w:val="ro-RO"/>
        </w:rPr>
        <w:t xml:space="preserve">a fi </w:t>
      </w:r>
      <w:r w:rsidRPr="00D06ECB">
        <w:rPr>
          <w:rFonts w:ascii="Cambria" w:hAnsi="Cambria" w:cs="Arial"/>
          <w:color w:val="1F497D"/>
          <w:sz w:val="28"/>
          <w:szCs w:val="28"/>
          <w:lang w:val="ro-RO"/>
        </w:rPr>
        <w:t>cea mai solicitată de către angajatori</w:t>
      </w:r>
      <w:r w:rsidR="00D27593"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, </w:t>
      </w:r>
      <w:r w:rsidR="00C42BA0"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numărul cărora </w:t>
      </w:r>
      <w:r w:rsidR="00D27593"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la finele perioadei </w:t>
      </w:r>
      <w:r w:rsidR="00FE1D09"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de referință constituia </w:t>
      </w:r>
      <w:r w:rsidR="00D06ECB" w:rsidRPr="00D06ECB">
        <w:rPr>
          <w:rFonts w:ascii="Cambria" w:hAnsi="Cambria" w:cs="Arial"/>
          <w:color w:val="1F497D"/>
          <w:sz w:val="28"/>
          <w:szCs w:val="28"/>
          <w:lang w:val="ro-RO"/>
        </w:rPr>
        <w:t>18</w:t>
      </w:r>
      <w:r w:rsidR="00FE1D09" w:rsidRPr="00D06ECB">
        <w:rPr>
          <w:rFonts w:ascii="Cambria" w:hAnsi="Cambria" w:cs="Arial"/>
          <w:color w:val="1F497D"/>
          <w:sz w:val="28"/>
          <w:szCs w:val="28"/>
          <w:lang w:val="ro-RO"/>
        </w:rPr>
        <w:t>%</w:t>
      </w:r>
      <w:r w:rsidR="00C42BA0"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C42BA0" w:rsidRPr="00D06ECB">
        <w:rPr>
          <w:rFonts w:ascii="Cambria" w:hAnsi="Cambria" w:cs="Arial"/>
          <w:color w:val="1F497D"/>
          <w:sz w:val="28"/>
          <w:szCs w:val="28"/>
          <w:lang w:val="ro-RO"/>
        </w:rPr>
        <w:lastRenderedPageBreak/>
        <w:t>din numărul locurilor vacante în evidență</w:t>
      </w:r>
      <w:r w:rsidR="00FE1D09"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, iar numărul șomerilor care dețineau </w:t>
      </w:r>
      <w:r w:rsidR="00C42BA0" w:rsidRPr="00D06ECB">
        <w:rPr>
          <w:rFonts w:ascii="Cambria" w:hAnsi="Cambria" w:cs="Arial"/>
          <w:color w:val="1F497D"/>
          <w:sz w:val="28"/>
          <w:szCs w:val="28"/>
          <w:lang w:val="ro-RO"/>
        </w:rPr>
        <w:t>această</w:t>
      </w:r>
      <w:r w:rsidR="00FE1D09"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 meser</w:t>
      </w:r>
      <w:r w:rsidR="00C42BA0" w:rsidRPr="00D06ECB">
        <w:rPr>
          <w:rFonts w:ascii="Cambria" w:hAnsi="Cambria" w:cs="Arial"/>
          <w:color w:val="1F497D"/>
          <w:sz w:val="28"/>
          <w:szCs w:val="28"/>
          <w:lang w:val="ro-RO"/>
        </w:rPr>
        <w:t>i</w:t>
      </w:r>
      <w:r w:rsidR="00FE1D09"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e era </w:t>
      </w:r>
      <w:r w:rsidR="00C42BA0" w:rsidRPr="00D06ECB">
        <w:rPr>
          <w:rFonts w:ascii="Cambria" w:hAnsi="Cambria" w:cs="Arial"/>
          <w:color w:val="1F497D"/>
          <w:sz w:val="28"/>
          <w:szCs w:val="28"/>
          <w:lang w:val="ro-RO"/>
        </w:rPr>
        <w:t xml:space="preserve">de </w:t>
      </w:r>
      <w:r w:rsidR="00FE1D09" w:rsidRPr="00D06ECB">
        <w:rPr>
          <w:rFonts w:ascii="Cambria" w:hAnsi="Cambria" w:cs="Arial"/>
          <w:color w:val="1F497D"/>
          <w:sz w:val="28"/>
          <w:szCs w:val="28"/>
          <w:lang w:val="ro-RO"/>
        </w:rPr>
        <w:t>1%</w:t>
      </w:r>
      <w:r w:rsidR="00FE1D09" w:rsidRPr="003E648F">
        <w:rPr>
          <w:rFonts w:ascii="Cambria" w:hAnsi="Cambria" w:cs="Arial"/>
          <w:i/>
          <w:color w:val="1F497D"/>
          <w:sz w:val="28"/>
          <w:szCs w:val="28"/>
          <w:lang w:val="ro-RO"/>
        </w:rPr>
        <w:t xml:space="preserve">. </w:t>
      </w:r>
    </w:p>
    <w:p w:rsidR="00AA570A" w:rsidRPr="000B6FB4" w:rsidRDefault="00207C7E" w:rsidP="00EA75F3">
      <w:pPr>
        <w:spacing w:after="0" w:line="240" w:lineRule="auto"/>
        <w:ind w:left="-142"/>
        <w:jc w:val="both"/>
        <w:rPr>
          <w:rFonts w:ascii="Cambria" w:hAnsi="Cambria"/>
          <w:color w:val="1F497D"/>
          <w:sz w:val="28"/>
          <w:szCs w:val="28"/>
          <w:lang w:val="en-US"/>
        </w:rPr>
      </w:pPr>
      <w:r w:rsidRPr="000B6FB4">
        <w:rPr>
          <w:rFonts w:ascii="Cambria" w:hAnsi="Cambria" w:cs="Arial"/>
          <w:color w:val="1F497D"/>
          <w:sz w:val="28"/>
          <w:szCs w:val="28"/>
          <w:lang w:val="ro-RO"/>
        </w:rPr>
        <w:t>O discrepanță accentuată se atestă în aspect de medii rural-urban</w:t>
      </w:r>
      <w:r w:rsidR="00307C50" w:rsidRPr="000B6FB4">
        <w:rPr>
          <w:rFonts w:ascii="Cambria" w:hAnsi="Cambria"/>
          <w:color w:val="1F497D"/>
          <w:sz w:val="28"/>
          <w:szCs w:val="28"/>
          <w:lang w:val="ro-RO"/>
        </w:rPr>
        <w:t xml:space="preserve">(Tabelul </w:t>
      </w:r>
      <w:r w:rsidR="00D06ECB" w:rsidRPr="000B6FB4">
        <w:rPr>
          <w:rFonts w:ascii="Cambria" w:hAnsi="Cambria"/>
          <w:color w:val="1F497D"/>
          <w:sz w:val="28"/>
          <w:szCs w:val="28"/>
          <w:lang w:val="ro-RO"/>
        </w:rPr>
        <w:t>2</w:t>
      </w:r>
      <w:r w:rsidR="00307C50" w:rsidRPr="000B6FB4">
        <w:rPr>
          <w:rFonts w:ascii="Cambria" w:hAnsi="Cambria"/>
          <w:color w:val="1F497D"/>
          <w:sz w:val="28"/>
          <w:szCs w:val="28"/>
          <w:lang w:val="ro-RO"/>
        </w:rPr>
        <w:t>). C</w:t>
      </w:r>
      <w:r w:rsidR="00AA570A" w:rsidRPr="000B6FB4">
        <w:rPr>
          <w:rFonts w:ascii="Cambria" w:hAnsi="Cambria"/>
          <w:color w:val="1F497D"/>
          <w:sz w:val="28"/>
          <w:szCs w:val="28"/>
          <w:lang w:val="ro-RO"/>
        </w:rPr>
        <w:t xml:space="preserve">ele mai multe locuri vacante de cusătoreasă </w:t>
      </w:r>
      <w:r w:rsidR="004B70B7" w:rsidRPr="000B6FB4">
        <w:rPr>
          <w:rFonts w:ascii="Cambria" w:hAnsi="Cambria"/>
          <w:color w:val="1F497D"/>
          <w:sz w:val="28"/>
          <w:szCs w:val="28"/>
          <w:lang w:val="ro-RO"/>
        </w:rPr>
        <w:t>erau</w:t>
      </w:r>
      <w:r w:rsidR="00AA570A" w:rsidRPr="000B6FB4">
        <w:rPr>
          <w:rFonts w:ascii="Cambria" w:hAnsi="Cambria"/>
          <w:color w:val="1F497D"/>
          <w:sz w:val="28"/>
          <w:szCs w:val="28"/>
          <w:lang w:val="ro-RO"/>
        </w:rPr>
        <w:t xml:space="preserve"> în sectorul urban</w:t>
      </w:r>
      <w:r w:rsidR="006E7CA0" w:rsidRPr="000B6FB4">
        <w:rPr>
          <w:rFonts w:ascii="Cambria" w:hAnsi="Cambria"/>
          <w:color w:val="1F497D"/>
          <w:sz w:val="28"/>
          <w:szCs w:val="28"/>
          <w:lang w:val="ro-RO"/>
        </w:rPr>
        <w:t xml:space="preserve"> 1</w:t>
      </w:r>
      <w:r w:rsidR="000B6FB4" w:rsidRPr="000B6FB4">
        <w:rPr>
          <w:rFonts w:ascii="Cambria" w:hAnsi="Cambria"/>
          <w:color w:val="1F497D"/>
          <w:sz w:val="28"/>
          <w:szCs w:val="28"/>
          <w:lang w:val="ro-RO"/>
        </w:rPr>
        <w:t>949</w:t>
      </w:r>
      <w:r w:rsidR="006E7CA0" w:rsidRPr="000B6FB4">
        <w:rPr>
          <w:rFonts w:ascii="Cambria" w:hAnsi="Cambria"/>
          <w:color w:val="1F497D"/>
          <w:sz w:val="28"/>
          <w:szCs w:val="28"/>
          <w:lang w:val="ro-RO"/>
        </w:rPr>
        <w:t xml:space="preserve"> locuri</w:t>
      </w:r>
      <w:r w:rsidR="00AA570A" w:rsidRPr="000B6FB4">
        <w:rPr>
          <w:rFonts w:ascii="Cambria" w:hAnsi="Cambria"/>
          <w:color w:val="1F497D"/>
          <w:sz w:val="28"/>
          <w:szCs w:val="28"/>
          <w:lang w:val="ro-RO"/>
        </w:rPr>
        <w:t>(9</w:t>
      </w:r>
      <w:r w:rsidR="006D6C80" w:rsidRPr="000B6FB4">
        <w:rPr>
          <w:rFonts w:ascii="Cambria" w:hAnsi="Cambria"/>
          <w:color w:val="1F497D"/>
          <w:sz w:val="28"/>
          <w:szCs w:val="28"/>
          <w:lang w:val="ro-RO"/>
        </w:rPr>
        <w:t>1</w:t>
      </w:r>
      <w:r w:rsidR="00AA570A" w:rsidRPr="000B6FB4">
        <w:rPr>
          <w:rFonts w:ascii="Cambria" w:hAnsi="Cambria"/>
          <w:color w:val="1F497D"/>
          <w:sz w:val="28"/>
          <w:szCs w:val="28"/>
          <w:lang w:val="ro-RO"/>
        </w:rPr>
        <w:t>%), iar șomerii care dețin această meserie erau din mediul rural</w:t>
      </w:r>
      <w:r w:rsidR="006E7CA0" w:rsidRPr="000B6FB4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0B6FB4" w:rsidRPr="000B6FB4">
        <w:rPr>
          <w:rFonts w:ascii="Cambria" w:hAnsi="Cambria"/>
          <w:color w:val="1F497D"/>
          <w:sz w:val="28"/>
          <w:szCs w:val="28"/>
          <w:lang w:val="ro-RO"/>
        </w:rPr>
        <w:t>200</w:t>
      </w:r>
      <w:r w:rsidR="006E7CA0" w:rsidRPr="000B6FB4">
        <w:rPr>
          <w:rFonts w:ascii="Cambria" w:hAnsi="Cambria"/>
          <w:color w:val="1F497D"/>
          <w:sz w:val="28"/>
          <w:szCs w:val="28"/>
          <w:lang w:val="ro-RO"/>
        </w:rPr>
        <w:t xml:space="preserve"> persoane</w:t>
      </w:r>
      <w:r w:rsidR="00AA570A" w:rsidRPr="000B6FB4">
        <w:rPr>
          <w:rFonts w:ascii="Cambria" w:hAnsi="Cambria"/>
          <w:color w:val="1F497D"/>
          <w:sz w:val="28"/>
          <w:szCs w:val="28"/>
          <w:lang w:val="ro-RO"/>
        </w:rPr>
        <w:t>(7</w:t>
      </w:r>
      <w:r w:rsidR="000B6FB4" w:rsidRPr="000B6FB4">
        <w:rPr>
          <w:rFonts w:ascii="Cambria" w:hAnsi="Cambria"/>
          <w:color w:val="1F497D"/>
          <w:sz w:val="28"/>
          <w:szCs w:val="28"/>
          <w:lang w:val="ro-RO"/>
        </w:rPr>
        <w:t>0</w:t>
      </w:r>
      <w:r w:rsidR="00AA570A" w:rsidRPr="000B6FB4">
        <w:rPr>
          <w:rFonts w:ascii="Cambria" w:hAnsi="Cambria"/>
          <w:color w:val="1F497D"/>
          <w:sz w:val="28"/>
          <w:szCs w:val="28"/>
          <w:lang w:val="ro-RO"/>
        </w:rPr>
        <w:t>%)</w:t>
      </w:r>
      <w:r w:rsidRPr="000B6FB4">
        <w:rPr>
          <w:rFonts w:ascii="Cambria" w:hAnsi="Cambria"/>
          <w:color w:val="1F497D"/>
          <w:sz w:val="28"/>
          <w:szCs w:val="28"/>
          <w:lang w:val="ro-RO"/>
        </w:rPr>
        <w:t>; locurile vacante de</w:t>
      </w:r>
      <w:r w:rsidR="00D27593" w:rsidRPr="000B6FB4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6E7CA0" w:rsidRPr="000B6FB4">
        <w:rPr>
          <w:rFonts w:ascii="Cambria" w:hAnsi="Cambria"/>
          <w:color w:val="1F497D"/>
          <w:sz w:val="28"/>
          <w:szCs w:val="28"/>
          <w:lang w:val="ro-RO"/>
        </w:rPr>
        <w:t>vânzător</w:t>
      </w:r>
      <w:r w:rsidR="00D27593" w:rsidRPr="000B6FB4">
        <w:rPr>
          <w:rFonts w:ascii="Cambria" w:hAnsi="Cambria"/>
          <w:color w:val="1F497D"/>
          <w:sz w:val="28"/>
          <w:szCs w:val="28"/>
          <w:lang w:val="ro-RO"/>
        </w:rPr>
        <w:t xml:space="preserve"> în sectorul rural constitui</w:t>
      </w:r>
      <w:r w:rsidRPr="000B6FB4">
        <w:rPr>
          <w:rFonts w:ascii="Cambria" w:hAnsi="Cambria"/>
          <w:color w:val="1F497D"/>
          <w:sz w:val="28"/>
          <w:szCs w:val="28"/>
          <w:lang w:val="ro-RO"/>
        </w:rPr>
        <w:t xml:space="preserve">au </w:t>
      </w:r>
      <w:r w:rsidR="000B6FB4" w:rsidRPr="000B6FB4">
        <w:rPr>
          <w:rFonts w:ascii="Cambria" w:hAnsi="Cambria"/>
          <w:color w:val="1F497D"/>
          <w:sz w:val="28"/>
          <w:szCs w:val="28"/>
          <w:lang w:val="ro-RO"/>
        </w:rPr>
        <w:t>10</w:t>
      </w:r>
      <w:r w:rsidRPr="000B6FB4">
        <w:rPr>
          <w:rFonts w:ascii="Cambria" w:hAnsi="Cambria"/>
          <w:color w:val="1F497D"/>
          <w:sz w:val="28"/>
          <w:szCs w:val="28"/>
          <w:lang w:val="ro-RO"/>
        </w:rPr>
        <w:t>%, pe când șomerii-</w:t>
      </w:r>
      <w:r w:rsidR="00D355A8" w:rsidRPr="000B6FB4">
        <w:rPr>
          <w:rFonts w:ascii="Cambria" w:hAnsi="Cambria"/>
          <w:color w:val="1F497D"/>
          <w:sz w:val="28"/>
          <w:szCs w:val="28"/>
          <w:lang w:val="ro-RO"/>
        </w:rPr>
        <w:t>vânzători</w:t>
      </w:r>
      <w:r w:rsidRPr="000B6FB4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D27593" w:rsidRPr="000B6FB4">
        <w:rPr>
          <w:rFonts w:ascii="Cambria" w:hAnsi="Cambria"/>
          <w:color w:val="1F497D"/>
          <w:sz w:val="28"/>
          <w:szCs w:val="28"/>
          <w:lang w:val="ro-RO"/>
        </w:rPr>
        <w:t xml:space="preserve">din acest sector </w:t>
      </w:r>
      <w:r w:rsidRPr="000B6FB4">
        <w:rPr>
          <w:rFonts w:ascii="Cambria" w:hAnsi="Cambria"/>
          <w:color w:val="1F497D"/>
          <w:sz w:val="28"/>
          <w:szCs w:val="28"/>
          <w:lang w:val="ro-RO"/>
        </w:rPr>
        <w:t>alcătuiau</w:t>
      </w:r>
      <w:r w:rsidR="00D27593" w:rsidRPr="000B6FB4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D355A8" w:rsidRPr="000B6FB4">
        <w:rPr>
          <w:rFonts w:ascii="Cambria" w:hAnsi="Cambria"/>
          <w:color w:val="1F497D"/>
          <w:sz w:val="28"/>
          <w:szCs w:val="28"/>
          <w:lang w:val="ro-RO"/>
        </w:rPr>
        <w:t>4</w:t>
      </w:r>
      <w:r w:rsidR="000B6FB4" w:rsidRPr="000B6FB4">
        <w:rPr>
          <w:rFonts w:ascii="Cambria" w:hAnsi="Cambria"/>
          <w:color w:val="1F497D"/>
          <w:sz w:val="28"/>
          <w:szCs w:val="28"/>
          <w:lang w:val="ro-RO"/>
        </w:rPr>
        <w:t>4</w:t>
      </w:r>
      <w:r w:rsidR="00D27593" w:rsidRPr="000B6FB4">
        <w:rPr>
          <w:rFonts w:ascii="Cambria" w:hAnsi="Cambria"/>
          <w:color w:val="1F497D"/>
          <w:sz w:val="28"/>
          <w:szCs w:val="28"/>
          <w:lang w:val="ro-RO"/>
        </w:rPr>
        <w:t>%</w:t>
      </w:r>
      <w:r w:rsidR="006C03B9" w:rsidRPr="000B6FB4">
        <w:rPr>
          <w:rFonts w:ascii="Cambria" w:hAnsi="Cambria"/>
          <w:color w:val="1F497D"/>
          <w:sz w:val="28"/>
          <w:szCs w:val="28"/>
          <w:lang w:val="ro-RO"/>
        </w:rPr>
        <w:t>, etc</w:t>
      </w:r>
      <w:r w:rsidRPr="000B6FB4">
        <w:rPr>
          <w:rFonts w:ascii="Cambria" w:hAnsi="Cambria"/>
          <w:color w:val="1F497D"/>
          <w:sz w:val="28"/>
          <w:szCs w:val="28"/>
          <w:lang w:val="ro-RO"/>
        </w:rPr>
        <w:t>.</w:t>
      </w:r>
    </w:p>
    <w:p w:rsidR="00790F92" w:rsidRPr="000B6FB4" w:rsidRDefault="00E42694" w:rsidP="00790F92">
      <w:pPr>
        <w:spacing w:after="0" w:line="240" w:lineRule="auto"/>
        <w:ind w:left="-142"/>
        <w:jc w:val="both"/>
        <w:rPr>
          <w:rFonts w:ascii="Cambria" w:hAnsi="Cambria"/>
          <w:color w:val="1F497D"/>
          <w:sz w:val="28"/>
          <w:szCs w:val="28"/>
          <w:lang w:val="ro-MO"/>
        </w:rPr>
      </w:pPr>
      <w:r w:rsidRPr="000B6FB4">
        <w:rPr>
          <w:rFonts w:ascii="Cambria" w:hAnsi="Cambria"/>
          <w:color w:val="1F497D"/>
          <w:sz w:val="28"/>
          <w:szCs w:val="28"/>
          <w:lang w:val="ro-MO"/>
        </w:rPr>
        <w:t xml:space="preserve">Analizând lista șomerilor în evidență la finele perioadei de referință, </w:t>
      </w:r>
      <w:r w:rsidR="006D6C80" w:rsidRPr="000B6FB4">
        <w:rPr>
          <w:rFonts w:ascii="Cambria" w:hAnsi="Cambria"/>
          <w:color w:val="1F497D"/>
          <w:sz w:val="28"/>
          <w:szCs w:val="28"/>
          <w:lang w:val="ro-MO"/>
        </w:rPr>
        <w:t xml:space="preserve">cei mai mulți </w:t>
      </w:r>
      <w:r w:rsidRPr="000B6FB4">
        <w:rPr>
          <w:rFonts w:ascii="Cambria" w:hAnsi="Cambria"/>
          <w:color w:val="1F497D"/>
          <w:sz w:val="28"/>
          <w:szCs w:val="28"/>
          <w:lang w:val="ro-MO"/>
        </w:rPr>
        <w:t>șomeri</w:t>
      </w:r>
      <w:r w:rsidR="006D6C80" w:rsidRPr="000B6FB4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Pr="000B6FB4">
        <w:rPr>
          <w:rFonts w:ascii="Cambria" w:hAnsi="Cambria"/>
          <w:color w:val="1F497D"/>
          <w:sz w:val="28"/>
          <w:szCs w:val="28"/>
          <w:lang w:val="ro-MO"/>
        </w:rPr>
        <w:t>dețin meseriile/profesiile: muncitor auxiliar/necalificat în agricultură/grădinărit</w:t>
      </w:r>
      <w:r w:rsidR="009D2EB0" w:rsidRPr="000B6FB4">
        <w:rPr>
          <w:rFonts w:ascii="Cambria" w:hAnsi="Cambria"/>
          <w:color w:val="1F497D"/>
          <w:sz w:val="28"/>
          <w:szCs w:val="28"/>
          <w:lang w:val="ro-MO"/>
        </w:rPr>
        <w:t>/silvicultură</w:t>
      </w:r>
      <w:r w:rsidRPr="000B6FB4">
        <w:rPr>
          <w:rFonts w:ascii="Cambria" w:hAnsi="Cambria"/>
          <w:color w:val="1F497D"/>
          <w:sz w:val="28"/>
          <w:szCs w:val="28"/>
          <w:lang w:val="ro-MO"/>
        </w:rPr>
        <w:t xml:space="preserve">, </w:t>
      </w:r>
      <w:r w:rsidR="00207C7E" w:rsidRPr="000B6FB4">
        <w:rPr>
          <w:rFonts w:ascii="Cambria" w:hAnsi="Cambria"/>
          <w:color w:val="1F497D"/>
          <w:sz w:val="28"/>
          <w:szCs w:val="28"/>
          <w:lang w:val="ro-MO"/>
        </w:rPr>
        <w:t xml:space="preserve">paznic, </w:t>
      </w:r>
      <w:r w:rsidRPr="000B6FB4">
        <w:rPr>
          <w:rFonts w:ascii="Cambria" w:hAnsi="Cambria"/>
          <w:color w:val="1F497D"/>
          <w:sz w:val="28"/>
          <w:szCs w:val="28"/>
          <w:lang w:val="ro-MO"/>
        </w:rPr>
        <w:t xml:space="preserve">conducător auto, </w:t>
      </w:r>
      <w:r w:rsidR="005802AE" w:rsidRPr="000B6FB4">
        <w:rPr>
          <w:rFonts w:ascii="Cambria" w:hAnsi="Cambria"/>
          <w:color w:val="1F497D"/>
          <w:sz w:val="28"/>
          <w:szCs w:val="28"/>
          <w:lang w:val="ro-MO"/>
        </w:rPr>
        <w:t>vânzător,</w:t>
      </w:r>
      <w:r w:rsidR="00207C7E" w:rsidRPr="000B6FB4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Pr="000B6FB4">
        <w:rPr>
          <w:rFonts w:ascii="Cambria" w:hAnsi="Cambria"/>
          <w:color w:val="1F497D"/>
          <w:sz w:val="28"/>
          <w:szCs w:val="28"/>
          <w:lang w:val="ro-MO"/>
        </w:rPr>
        <w:t xml:space="preserve"> bucătar,  etc</w:t>
      </w:r>
      <w:r w:rsidR="00307C50" w:rsidRPr="000B6FB4">
        <w:rPr>
          <w:rFonts w:ascii="Cambria" w:hAnsi="Cambria"/>
          <w:color w:val="1F497D"/>
          <w:sz w:val="28"/>
          <w:szCs w:val="28"/>
          <w:lang w:val="ro-MO"/>
        </w:rPr>
        <w:t>.</w:t>
      </w:r>
      <w:r w:rsidR="006D6C80" w:rsidRPr="000B6FB4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</w:p>
    <w:p w:rsidR="00C02FC2" w:rsidRPr="00933B04" w:rsidRDefault="00C02FC2" w:rsidP="0066036C">
      <w:pPr>
        <w:spacing w:after="0" w:line="240" w:lineRule="auto"/>
        <w:rPr>
          <w:rFonts w:ascii="Cambria" w:hAnsi="Cambria"/>
          <w:color w:val="1F497D"/>
          <w:sz w:val="28"/>
          <w:szCs w:val="28"/>
          <w:lang w:val="ro-RO"/>
        </w:rPr>
      </w:pPr>
    </w:p>
    <w:p w:rsidR="00A16E30" w:rsidRPr="000B6FB4" w:rsidRDefault="0066036C" w:rsidP="0066036C">
      <w:pPr>
        <w:spacing w:after="0" w:line="240" w:lineRule="auto"/>
        <w:rPr>
          <w:rFonts w:ascii="Cambria" w:hAnsi="Cambria"/>
          <w:b/>
          <w:color w:val="1F497D"/>
          <w:sz w:val="28"/>
          <w:szCs w:val="28"/>
          <w:u w:val="single"/>
          <w:lang w:val="ro-RO"/>
        </w:rPr>
      </w:pPr>
      <w:r w:rsidRPr="000B6FB4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 xml:space="preserve">Concluzii: </w:t>
      </w:r>
    </w:p>
    <w:p w:rsidR="00D47B1C" w:rsidRPr="00933B04" w:rsidRDefault="00D47B1C" w:rsidP="0066036C">
      <w:pPr>
        <w:spacing w:after="0" w:line="240" w:lineRule="auto"/>
        <w:rPr>
          <w:rFonts w:ascii="Cambria" w:hAnsi="Cambria"/>
          <w:color w:val="FF0000"/>
          <w:sz w:val="28"/>
          <w:szCs w:val="28"/>
          <w:lang w:val="en-US"/>
        </w:rPr>
      </w:pPr>
    </w:p>
    <w:p w:rsidR="00A83ADE" w:rsidRPr="00207788" w:rsidRDefault="00CA5D45" w:rsidP="00B177FF">
      <w:pPr>
        <w:pStyle w:val="af0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</w:pPr>
      <w:r w:rsidRPr="00207788">
        <w:rPr>
          <w:rFonts w:ascii="Cambria" w:hAnsi="Cambria"/>
          <w:color w:val="1F497D"/>
          <w:sz w:val="28"/>
          <w:szCs w:val="28"/>
          <w:lang w:val="ro-MO"/>
        </w:rPr>
        <w:t>O</w:t>
      </w:r>
      <w:r w:rsidR="0066036C" w:rsidRPr="00207788">
        <w:rPr>
          <w:rFonts w:ascii="Cambria" w:hAnsi="Cambria"/>
          <w:color w:val="1F497D"/>
          <w:sz w:val="28"/>
          <w:szCs w:val="28"/>
          <w:lang w:val="ro-MO"/>
        </w:rPr>
        <w:t xml:space="preserve"> bună parte a șomerilor înregistrați la agențiile teritoriale </w:t>
      </w:r>
      <w:r w:rsidRPr="00207788">
        <w:rPr>
          <w:rFonts w:ascii="Cambria" w:hAnsi="Cambria"/>
          <w:color w:val="1F497D"/>
          <w:sz w:val="28"/>
          <w:szCs w:val="28"/>
          <w:lang w:val="ro-MO"/>
        </w:rPr>
        <w:t>necesită</w:t>
      </w:r>
      <w:r w:rsidR="0066036C" w:rsidRPr="00207788">
        <w:rPr>
          <w:rFonts w:ascii="Cambria" w:hAnsi="Cambria"/>
          <w:color w:val="1F497D"/>
          <w:sz w:val="28"/>
          <w:szCs w:val="28"/>
          <w:lang w:val="ro-MO"/>
        </w:rPr>
        <w:t xml:space="preserve"> servicii de informare, consiliere si </w:t>
      </w:r>
      <w:r w:rsidR="00A83ADE" w:rsidRPr="00207788">
        <w:rPr>
          <w:rFonts w:ascii="Cambria" w:hAnsi="Cambria"/>
          <w:color w:val="1F497D"/>
          <w:sz w:val="28"/>
          <w:szCs w:val="28"/>
          <w:lang w:val="ro-MO"/>
        </w:rPr>
        <w:t xml:space="preserve">eventual </w:t>
      </w:r>
      <w:r w:rsidR="00933B04">
        <w:rPr>
          <w:rFonts w:ascii="Cambria" w:hAnsi="Cambria"/>
          <w:color w:val="1F497D"/>
          <w:sz w:val="28"/>
          <w:szCs w:val="28"/>
          <w:lang w:val="ro-MO"/>
        </w:rPr>
        <w:t xml:space="preserve">formare </w:t>
      </w:r>
      <w:r w:rsidR="00956163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="0066036C" w:rsidRPr="00207788">
        <w:rPr>
          <w:rFonts w:ascii="Cambria" w:hAnsi="Cambria"/>
          <w:color w:val="1F497D"/>
          <w:sz w:val="28"/>
          <w:szCs w:val="28"/>
          <w:lang w:val="ro-MO"/>
        </w:rPr>
        <w:t>profesională</w:t>
      </w:r>
      <w:r w:rsidR="000B6FB4">
        <w:rPr>
          <w:rFonts w:ascii="Cambria" w:hAnsi="Cambria"/>
          <w:color w:val="1F497D"/>
          <w:sz w:val="28"/>
          <w:szCs w:val="28"/>
          <w:lang w:val="ro-MO"/>
        </w:rPr>
        <w:t>(</w:t>
      </w:r>
      <w:r w:rsidR="0066036C" w:rsidRPr="00207788">
        <w:rPr>
          <w:rFonts w:ascii="Cambria" w:hAnsi="Cambria"/>
          <w:color w:val="1F497D"/>
          <w:sz w:val="28"/>
          <w:szCs w:val="28"/>
          <w:lang w:val="ro-MO"/>
        </w:rPr>
        <w:t>6</w:t>
      </w:r>
      <w:r w:rsidR="005A0078" w:rsidRPr="00207788">
        <w:rPr>
          <w:rFonts w:ascii="Cambria" w:hAnsi="Cambria"/>
          <w:color w:val="1F497D"/>
          <w:sz w:val="28"/>
          <w:szCs w:val="28"/>
          <w:lang w:val="ro-MO"/>
        </w:rPr>
        <w:t>5</w:t>
      </w:r>
      <w:r w:rsidR="0066036C" w:rsidRPr="00207788">
        <w:rPr>
          <w:rFonts w:ascii="Cambria" w:hAnsi="Cambria"/>
          <w:color w:val="1F497D"/>
          <w:sz w:val="28"/>
          <w:szCs w:val="28"/>
          <w:lang w:val="ro-MO"/>
        </w:rPr>
        <w:t>%</w:t>
      </w:r>
      <w:r w:rsidR="00C80404" w:rsidRPr="00207788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="0066036C" w:rsidRPr="00207788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="002B7C12" w:rsidRPr="00207788">
        <w:rPr>
          <w:rFonts w:ascii="Cambria" w:hAnsi="Cambria"/>
          <w:color w:val="1F497D"/>
          <w:sz w:val="28"/>
          <w:szCs w:val="28"/>
          <w:lang w:val="ro-MO"/>
        </w:rPr>
        <w:t xml:space="preserve">erau </w:t>
      </w:r>
      <w:r w:rsidR="005A0078" w:rsidRPr="00207788">
        <w:rPr>
          <w:rFonts w:ascii="Cambria" w:hAnsi="Cambria"/>
          <w:color w:val="1F497D"/>
          <w:sz w:val="28"/>
          <w:szCs w:val="28"/>
          <w:lang w:val="ro-MO"/>
        </w:rPr>
        <w:t>cu studii primare/gimnaziale/liceale</w:t>
      </w:r>
      <w:r w:rsidR="002B7C12" w:rsidRPr="00207788">
        <w:rPr>
          <w:rFonts w:ascii="Cambria" w:hAnsi="Cambria"/>
          <w:color w:val="1F497D"/>
          <w:sz w:val="28"/>
          <w:szCs w:val="28"/>
          <w:lang w:val="ro-MO"/>
        </w:rPr>
        <w:t>;</w:t>
      </w:r>
      <w:r w:rsidR="005A0078" w:rsidRPr="00207788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="00207788" w:rsidRPr="00207788">
        <w:rPr>
          <w:rFonts w:ascii="Cambria" w:hAnsi="Cambria"/>
          <w:color w:val="1F497D"/>
          <w:sz w:val="28"/>
          <w:szCs w:val="28"/>
          <w:lang w:val="ro-MO"/>
        </w:rPr>
        <w:t>30</w:t>
      </w:r>
      <w:r w:rsidR="00A83ADE" w:rsidRPr="00207788">
        <w:rPr>
          <w:rFonts w:ascii="Cambria" w:hAnsi="Cambria"/>
          <w:color w:val="1F497D"/>
          <w:sz w:val="28"/>
          <w:szCs w:val="28"/>
          <w:lang w:val="ro-RO"/>
        </w:rPr>
        <w:t xml:space="preserve">% </w:t>
      </w:r>
      <w:r w:rsidR="00BE7238" w:rsidRPr="00207788">
        <w:rPr>
          <w:rFonts w:ascii="Cambria" w:hAnsi="Cambria" w:cs="Arial"/>
          <w:color w:val="1F497D"/>
          <w:sz w:val="28"/>
          <w:szCs w:val="28"/>
          <w:lang w:val="ro-RO"/>
        </w:rPr>
        <w:t>–</w:t>
      </w:r>
      <w:r w:rsidR="002B7C12" w:rsidRPr="00207788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A83ADE" w:rsidRPr="00207788">
        <w:rPr>
          <w:rFonts w:ascii="Cambria" w:hAnsi="Cambria"/>
          <w:color w:val="1F497D"/>
          <w:sz w:val="28"/>
          <w:szCs w:val="28"/>
          <w:lang w:val="ro-RO"/>
        </w:rPr>
        <w:t>tineri</w:t>
      </w:r>
      <w:r w:rsidR="00950D95" w:rsidRPr="00207788">
        <w:rPr>
          <w:rFonts w:ascii="Cambria" w:hAnsi="Cambria"/>
          <w:color w:val="1F497D"/>
          <w:sz w:val="28"/>
          <w:szCs w:val="28"/>
          <w:lang w:val="ro-RO"/>
        </w:rPr>
        <w:t xml:space="preserve"> (16-29 ani)</w:t>
      </w:r>
      <w:r w:rsidR="00A83ADE" w:rsidRPr="00207788">
        <w:rPr>
          <w:rFonts w:ascii="Cambria" w:hAnsi="Cambria"/>
          <w:color w:val="1F497D"/>
          <w:sz w:val="28"/>
          <w:szCs w:val="28"/>
          <w:lang w:val="ro-RO"/>
        </w:rPr>
        <w:t>, multi din ei</w:t>
      </w:r>
      <w:r w:rsidR="00950D95" w:rsidRPr="00207788">
        <w:rPr>
          <w:rFonts w:ascii="Cambria" w:hAnsi="Cambria"/>
          <w:color w:val="1F497D"/>
          <w:sz w:val="28"/>
          <w:szCs w:val="28"/>
          <w:lang w:val="ro-RO"/>
        </w:rPr>
        <w:t xml:space="preserve"> fiind</w:t>
      </w:r>
      <w:r w:rsidR="00A83ADE" w:rsidRPr="00207788">
        <w:rPr>
          <w:rFonts w:ascii="Cambria" w:hAnsi="Cambria"/>
          <w:color w:val="1F497D"/>
          <w:sz w:val="28"/>
          <w:szCs w:val="28"/>
          <w:lang w:val="ro-RO"/>
        </w:rPr>
        <w:t xml:space="preserve"> fără experientă, dar și fără o calificare</w:t>
      </w:r>
      <w:r w:rsidRPr="00207788">
        <w:rPr>
          <w:rFonts w:ascii="Cambria" w:hAnsi="Cambria"/>
          <w:color w:val="1F497D"/>
          <w:sz w:val="28"/>
          <w:szCs w:val="28"/>
          <w:lang w:val="ro-RO"/>
        </w:rPr>
        <w:t>;</w:t>
      </w:r>
      <w:r w:rsidR="00A83ADE" w:rsidRPr="00207788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="00BE7238" w:rsidRPr="00207788">
        <w:rPr>
          <w:rFonts w:ascii="Cambria" w:hAnsi="Cambria" w:cs="Arial"/>
          <w:color w:val="1F497D"/>
          <w:sz w:val="28"/>
          <w:szCs w:val="28"/>
          <w:lang w:val="ro-RO"/>
        </w:rPr>
        <w:t>–</w:t>
      </w:r>
      <w:r w:rsidRPr="00207788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="005A0078" w:rsidRPr="00207788">
        <w:rPr>
          <w:rFonts w:ascii="Cambria" w:hAnsi="Cambria"/>
          <w:color w:val="1F497D"/>
          <w:sz w:val="28"/>
          <w:szCs w:val="28"/>
          <w:lang w:val="ro-MO"/>
        </w:rPr>
        <w:t>4</w:t>
      </w:r>
      <w:r w:rsidR="00207788" w:rsidRPr="00207788">
        <w:rPr>
          <w:rFonts w:ascii="Cambria" w:hAnsi="Cambria"/>
          <w:color w:val="1F497D"/>
          <w:sz w:val="28"/>
          <w:szCs w:val="28"/>
          <w:lang w:val="ro-MO"/>
        </w:rPr>
        <w:t>6</w:t>
      </w:r>
      <w:r w:rsidR="0066036C" w:rsidRPr="00207788">
        <w:rPr>
          <w:rFonts w:ascii="Cambria" w:hAnsi="Cambria"/>
          <w:color w:val="1F497D"/>
          <w:sz w:val="28"/>
          <w:szCs w:val="28"/>
          <w:lang w:val="ro-MO"/>
        </w:rPr>
        <w:t xml:space="preserve">% </w:t>
      </w:r>
      <w:r w:rsidR="002B7C12" w:rsidRPr="00207788">
        <w:rPr>
          <w:rFonts w:ascii="Cambria" w:hAnsi="Cambria"/>
          <w:color w:val="1F497D"/>
          <w:sz w:val="28"/>
          <w:szCs w:val="28"/>
          <w:lang w:val="ro-MO"/>
        </w:rPr>
        <w:t>erau</w:t>
      </w:r>
      <w:r w:rsidR="00EA26A8" w:rsidRPr="00207788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="0066036C" w:rsidRPr="00207788">
        <w:rPr>
          <w:rFonts w:ascii="Cambria" w:hAnsi="Cambria"/>
          <w:color w:val="1F497D"/>
          <w:sz w:val="28"/>
          <w:szCs w:val="28"/>
          <w:lang w:val="ro-MO"/>
        </w:rPr>
        <w:t>persoanele care s</w:t>
      </w:r>
      <w:r w:rsidR="00EA26A8" w:rsidRPr="00207788">
        <w:rPr>
          <w:rFonts w:ascii="Cambria" w:hAnsi="Cambria"/>
          <w:color w:val="1F497D"/>
          <w:sz w:val="28"/>
          <w:szCs w:val="28"/>
          <w:lang w:val="ro-MO"/>
        </w:rPr>
        <w:t>-au adresat</w:t>
      </w:r>
      <w:r w:rsidR="0066036C" w:rsidRPr="00207788">
        <w:rPr>
          <w:rFonts w:ascii="Cambria" w:hAnsi="Cambria"/>
          <w:color w:val="1F497D"/>
          <w:sz w:val="28"/>
          <w:szCs w:val="28"/>
          <w:lang w:val="ro-MO"/>
        </w:rPr>
        <w:t xml:space="preserve"> pentru prima dată în căutarea unui loc de muncă</w:t>
      </w:r>
      <w:r w:rsidR="000B6FB4">
        <w:rPr>
          <w:rFonts w:ascii="Cambria" w:hAnsi="Cambria"/>
          <w:color w:val="1F497D"/>
          <w:sz w:val="28"/>
          <w:szCs w:val="28"/>
          <w:lang w:val="ro-MO"/>
        </w:rPr>
        <w:t>)</w:t>
      </w:r>
      <w:r w:rsidR="003778CD" w:rsidRPr="00207788">
        <w:rPr>
          <w:rFonts w:ascii="Cambria" w:hAnsi="Cambria"/>
          <w:color w:val="1F497D"/>
          <w:sz w:val="28"/>
          <w:szCs w:val="28"/>
          <w:lang w:val="ro-MO"/>
        </w:rPr>
        <w:t>.</w:t>
      </w:r>
      <w:r w:rsidR="0066036C" w:rsidRPr="00207788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</w:p>
    <w:p w:rsidR="00CA5D45" w:rsidRPr="00207788" w:rsidRDefault="006B529F" w:rsidP="00B177FF">
      <w:pPr>
        <w:pStyle w:val="af0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Arial"/>
          <w:color w:val="1F497D"/>
          <w:sz w:val="28"/>
          <w:szCs w:val="28"/>
          <w:shd w:val="clear" w:color="auto" w:fill="FFFFFF"/>
          <w:lang w:val="ro-RO"/>
        </w:rPr>
      </w:pPr>
      <w:r w:rsidRPr="00207788">
        <w:rPr>
          <w:rFonts w:ascii="Cambria" w:hAnsi="Cambria"/>
          <w:color w:val="1F497D"/>
          <w:sz w:val="28"/>
          <w:szCs w:val="28"/>
          <w:lang w:val="ro-RO"/>
        </w:rPr>
        <w:t>O</w:t>
      </w:r>
      <w:r w:rsidR="003474C1" w:rsidRPr="00207788">
        <w:rPr>
          <w:rFonts w:ascii="Cambria" w:hAnsi="Cambria"/>
          <w:color w:val="1F497D"/>
          <w:sz w:val="28"/>
          <w:szCs w:val="28"/>
          <w:lang w:val="ro-RO"/>
        </w:rPr>
        <w:t xml:space="preserve"> pondere de 2</w:t>
      </w:r>
      <w:r w:rsidR="00A729E2" w:rsidRPr="00207788">
        <w:rPr>
          <w:rFonts w:ascii="Cambria" w:hAnsi="Cambria"/>
          <w:color w:val="1F497D"/>
          <w:sz w:val="28"/>
          <w:szCs w:val="28"/>
          <w:lang w:val="ro-RO"/>
        </w:rPr>
        <w:t>2</w:t>
      </w:r>
      <w:r w:rsidR="00CA5D45" w:rsidRPr="00207788">
        <w:rPr>
          <w:rFonts w:ascii="Cambria" w:hAnsi="Cambria"/>
          <w:color w:val="1F497D"/>
          <w:sz w:val="28"/>
          <w:szCs w:val="28"/>
          <w:lang w:val="ro-RO"/>
        </w:rPr>
        <w:t xml:space="preserve">% din numărul șomerilor înregistrați </w:t>
      </w:r>
      <w:r w:rsidRPr="00207788">
        <w:rPr>
          <w:rFonts w:ascii="Cambria" w:hAnsi="Cambria"/>
          <w:color w:val="1F497D"/>
          <w:sz w:val="28"/>
          <w:szCs w:val="28"/>
          <w:lang w:val="ro-RO"/>
        </w:rPr>
        <w:t>constituie</w:t>
      </w:r>
      <w:r w:rsidR="00CA5D45" w:rsidRPr="00207788">
        <w:rPr>
          <w:rFonts w:ascii="Cambria" w:hAnsi="Cambria"/>
          <w:color w:val="1F497D"/>
          <w:sz w:val="28"/>
          <w:szCs w:val="28"/>
          <w:lang w:val="ro-RO"/>
        </w:rPr>
        <w:t xml:space="preserve"> persoanele cu vârsta prepensionară</w:t>
      </w:r>
      <w:r w:rsidR="00907EED" w:rsidRPr="00207788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CA5D45" w:rsidRPr="00207788">
        <w:rPr>
          <w:rFonts w:ascii="Cambria" w:hAnsi="Cambria"/>
          <w:color w:val="1F497D"/>
          <w:sz w:val="28"/>
          <w:szCs w:val="28"/>
          <w:lang w:val="ro-RO"/>
        </w:rPr>
        <w:t xml:space="preserve">(50-65 ani), care </w:t>
      </w:r>
      <w:r w:rsidR="003778CD" w:rsidRPr="00207788">
        <w:rPr>
          <w:rFonts w:ascii="Cambria" w:hAnsi="Cambria"/>
          <w:color w:val="1F497D"/>
          <w:sz w:val="28"/>
          <w:szCs w:val="28"/>
          <w:lang w:val="ro-RO"/>
        </w:rPr>
        <w:t xml:space="preserve">mai greu sunt acceptați de către </w:t>
      </w:r>
      <w:r w:rsidR="00CA5D45" w:rsidRPr="00207788">
        <w:rPr>
          <w:rFonts w:ascii="Cambria" w:hAnsi="Cambria"/>
          <w:color w:val="1F497D"/>
          <w:sz w:val="28"/>
          <w:szCs w:val="28"/>
          <w:lang w:val="ro-RO"/>
        </w:rPr>
        <w:t>angajatori</w:t>
      </w:r>
      <w:r w:rsidR="003778CD" w:rsidRPr="00207788">
        <w:rPr>
          <w:rFonts w:ascii="Cambria" w:hAnsi="Cambria"/>
          <w:color w:val="1F497D"/>
          <w:sz w:val="28"/>
          <w:szCs w:val="28"/>
          <w:lang w:val="ro-RO"/>
        </w:rPr>
        <w:t xml:space="preserve">. </w:t>
      </w:r>
    </w:p>
    <w:p w:rsidR="0066036C" w:rsidRPr="00207788" w:rsidRDefault="00336660" w:rsidP="00C00308">
      <w:pPr>
        <w:pStyle w:val="af0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</w:pPr>
      <w:r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Persistă</w:t>
      </w:r>
      <w:r w:rsidR="0057696B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d</w:t>
      </w:r>
      <w:r w:rsidR="00A83ADE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iscrepanț</w:t>
      </w:r>
      <w:r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a</w:t>
      </w:r>
      <w:r w:rsidR="00A83ADE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pe medii</w:t>
      </w:r>
      <w:r w:rsidR="003474C1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de rezidență</w:t>
      </w:r>
      <w:r w:rsidR="0057696B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(</w:t>
      </w:r>
      <w:r w:rsidR="003474C1" w:rsidRPr="00207788">
        <w:rPr>
          <w:rFonts w:ascii="Cambria" w:hAnsi="Cambria"/>
          <w:color w:val="1F497D"/>
          <w:sz w:val="28"/>
          <w:szCs w:val="28"/>
          <w:lang w:val="ro-RO"/>
        </w:rPr>
        <w:t>6</w:t>
      </w:r>
      <w:r w:rsidR="00207788" w:rsidRPr="00207788">
        <w:rPr>
          <w:rFonts w:ascii="Cambria" w:hAnsi="Cambria"/>
          <w:color w:val="1F497D"/>
          <w:sz w:val="28"/>
          <w:szCs w:val="28"/>
          <w:lang w:val="ro-RO"/>
        </w:rPr>
        <w:t>1</w:t>
      </w:r>
      <w:r w:rsidR="00B177FF" w:rsidRPr="00207788">
        <w:rPr>
          <w:rFonts w:ascii="Cambria" w:hAnsi="Cambria"/>
          <w:color w:val="1F497D"/>
          <w:sz w:val="28"/>
          <w:szCs w:val="28"/>
          <w:lang w:val="ro-RO"/>
        </w:rPr>
        <w:t>% din șomeri</w:t>
      </w:r>
      <w:r w:rsidR="003474C1" w:rsidRPr="00207788">
        <w:rPr>
          <w:rFonts w:ascii="Cambria" w:hAnsi="Cambria"/>
          <w:color w:val="1F497D"/>
          <w:sz w:val="28"/>
          <w:szCs w:val="28"/>
          <w:lang w:val="ro-RO"/>
        </w:rPr>
        <w:t>i înregistrați</w:t>
      </w:r>
      <w:r w:rsidR="00B177FF" w:rsidRPr="00207788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3474C1" w:rsidRPr="00207788">
        <w:rPr>
          <w:rFonts w:ascii="Cambria" w:hAnsi="Cambria"/>
          <w:color w:val="1F497D"/>
          <w:sz w:val="28"/>
          <w:szCs w:val="28"/>
          <w:lang w:val="ro-RO"/>
        </w:rPr>
        <w:t>erau</w:t>
      </w:r>
      <w:r w:rsidR="00B177FF" w:rsidRPr="00207788">
        <w:rPr>
          <w:rFonts w:ascii="Cambria" w:hAnsi="Cambria"/>
          <w:color w:val="1F497D"/>
          <w:sz w:val="28"/>
          <w:szCs w:val="28"/>
          <w:lang w:val="ro-RO"/>
        </w:rPr>
        <w:t xml:space="preserve"> din</w:t>
      </w:r>
      <w:r w:rsidR="00B177FF" w:rsidRPr="00207788">
        <w:rPr>
          <w:rFonts w:ascii="Cambria" w:hAnsi="Cambria"/>
          <w:b/>
          <w:color w:val="1F497D"/>
          <w:sz w:val="28"/>
          <w:szCs w:val="28"/>
          <w:lang w:val="ro-RO"/>
        </w:rPr>
        <w:t xml:space="preserve"> </w:t>
      </w:r>
      <w:r w:rsidR="00B177FF" w:rsidRPr="00207788">
        <w:rPr>
          <w:rFonts w:ascii="Cambria" w:hAnsi="Cambria"/>
          <w:color w:val="1F497D"/>
          <w:sz w:val="28"/>
          <w:szCs w:val="28"/>
          <w:lang w:val="ro-RO"/>
        </w:rPr>
        <w:t xml:space="preserve">mediul rural, </w:t>
      </w:r>
      <w:r w:rsidR="00CA5D45" w:rsidRPr="00207788">
        <w:rPr>
          <w:rFonts w:ascii="Cambria" w:hAnsi="Cambria"/>
          <w:color w:val="1F497D"/>
          <w:sz w:val="28"/>
          <w:szCs w:val="28"/>
          <w:lang w:val="ro-RO"/>
        </w:rPr>
        <w:t>iar</w:t>
      </w:r>
      <w:r w:rsidR="00CA5D45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</w:t>
      </w:r>
      <w:r w:rsidR="00B177FF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majoritatea locurilor de muncă </w:t>
      </w:r>
      <w:r w:rsidR="003474C1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vacante înregistrate fiind </w:t>
      </w:r>
      <w:r w:rsidR="00C00308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din</w:t>
      </w:r>
      <w:r w:rsidR="00B177FF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mediul urban (</w:t>
      </w:r>
      <w:r w:rsidR="003474C1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8</w:t>
      </w:r>
      <w:r w:rsidR="00C44CB7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4</w:t>
      </w:r>
      <w:r w:rsidR="00B177FF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%</w:t>
      </w:r>
      <w:r w:rsidR="00B177FF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MO"/>
        </w:rPr>
        <w:t>)</w:t>
      </w:r>
      <w:r w:rsidR="0057696B">
        <w:rPr>
          <w:rFonts w:ascii="Cambria" w:hAnsi="Cambria"/>
          <w:color w:val="1F497D"/>
          <w:sz w:val="28"/>
          <w:szCs w:val="28"/>
          <w:shd w:val="clear" w:color="auto" w:fill="FFFFFF"/>
          <w:lang w:val="ro-MO"/>
        </w:rPr>
        <w:t>)</w:t>
      </w:r>
      <w:r w:rsidR="00907EED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MO"/>
        </w:rPr>
        <w:t>.</w:t>
      </w:r>
      <w:r w:rsidR="00606E90" w:rsidRPr="00207788">
        <w:rPr>
          <w:rFonts w:ascii="Cambria" w:hAnsi="Cambria"/>
          <w:color w:val="1F497D"/>
          <w:sz w:val="28"/>
          <w:szCs w:val="28"/>
          <w:shd w:val="clear" w:color="auto" w:fill="FFFFFF"/>
          <w:lang w:val="ro-MO"/>
        </w:rPr>
        <w:t xml:space="preserve"> </w:t>
      </w:r>
    </w:p>
    <w:p w:rsidR="00C00308" w:rsidRDefault="00336660" w:rsidP="00C00308">
      <w:pPr>
        <w:pStyle w:val="af0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Continuă a fi</w:t>
      </w:r>
      <w:r w:rsidR="00B252E4" w:rsidRPr="0057696B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un</w:t>
      </w:r>
      <w:r w:rsidR="00C00308" w:rsidRPr="0057696B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deficit al persoanelor calificate în </w:t>
      </w:r>
      <w:r w:rsidR="00B252E4" w:rsidRPr="0057696B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domenii</w:t>
      </w:r>
      <w:r w:rsidR="006B529F" w:rsidRPr="0057696B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le</w:t>
      </w:r>
      <w:r w:rsidR="00B252E4" w:rsidRPr="0057696B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:</w:t>
      </w:r>
      <w:r w:rsidR="00C00308" w:rsidRPr="0057696B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</w:t>
      </w:r>
      <w:r w:rsidR="00B252E4" w:rsidRPr="0057696B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industria ușoară</w:t>
      </w:r>
      <w:r w:rsidR="00C00308" w:rsidRPr="0057696B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(</w:t>
      </w:r>
      <w:r w:rsidR="00C00308" w:rsidRPr="0057696B">
        <w:rPr>
          <w:rFonts w:ascii="Cambria" w:hAnsi="Cambria"/>
          <w:color w:val="1F497D"/>
          <w:sz w:val="28"/>
          <w:szCs w:val="28"/>
          <w:lang w:val="ro-RO"/>
        </w:rPr>
        <w:t>cusătoreasă</w:t>
      </w:r>
      <w:r w:rsidR="003778CD" w:rsidRPr="0057696B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2B7C12" w:rsidRPr="0057696B">
        <w:rPr>
          <w:rFonts w:ascii="Cambria" w:hAnsi="Cambria" w:cs="Arial"/>
          <w:color w:val="1F497D"/>
          <w:sz w:val="28"/>
          <w:szCs w:val="28"/>
          <w:lang w:val="ro-RO"/>
        </w:rPr>
        <w:t>–</w:t>
      </w:r>
      <w:r w:rsidR="00C44CB7" w:rsidRPr="0057696B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57696B" w:rsidRPr="0057696B">
        <w:rPr>
          <w:rFonts w:ascii="Cambria" w:hAnsi="Cambria"/>
          <w:color w:val="1F497D"/>
          <w:sz w:val="28"/>
          <w:szCs w:val="28"/>
          <w:lang w:val="ro-RO"/>
        </w:rPr>
        <w:t>18</w:t>
      </w:r>
      <w:r w:rsidR="00C00308" w:rsidRPr="0057696B">
        <w:rPr>
          <w:rFonts w:ascii="Cambria" w:hAnsi="Cambria"/>
          <w:color w:val="1F497D"/>
          <w:sz w:val="28"/>
          <w:szCs w:val="28"/>
          <w:lang w:val="ro-RO"/>
        </w:rPr>
        <w:t xml:space="preserve">% din </w:t>
      </w:r>
      <w:r w:rsidR="00C704E8" w:rsidRPr="0057696B">
        <w:rPr>
          <w:rFonts w:ascii="Cambria" w:hAnsi="Cambria"/>
          <w:color w:val="1F497D"/>
          <w:sz w:val="28"/>
          <w:szCs w:val="28"/>
          <w:lang w:val="ro-RO"/>
        </w:rPr>
        <w:t xml:space="preserve">numărul </w:t>
      </w:r>
      <w:r w:rsidR="00C00308" w:rsidRPr="0057696B">
        <w:rPr>
          <w:rFonts w:ascii="Cambria" w:hAnsi="Cambria"/>
          <w:color w:val="1F497D"/>
          <w:sz w:val="28"/>
          <w:szCs w:val="28"/>
          <w:lang w:val="ro-RO"/>
        </w:rPr>
        <w:t>locurilor de muncă</w:t>
      </w:r>
      <w:r w:rsidR="00C704E8" w:rsidRPr="0057696B">
        <w:rPr>
          <w:rFonts w:ascii="Cambria" w:hAnsi="Cambria"/>
          <w:color w:val="1F497D"/>
          <w:sz w:val="28"/>
          <w:szCs w:val="28"/>
          <w:lang w:val="ro-RO"/>
        </w:rPr>
        <w:t xml:space="preserve"> în evidență la finele perioadei de referință</w:t>
      </w:r>
      <w:r w:rsidR="00C00308" w:rsidRPr="0057696B">
        <w:rPr>
          <w:rFonts w:ascii="Cambria" w:hAnsi="Cambria"/>
          <w:color w:val="1F497D"/>
          <w:sz w:val="28"/>
          <w:szCs w:val="28"/>
          <w:lang w:val="ro-RO"/>
        </w:rPr>
        <w:t>),</w:t>
      </w:r>
      <w:r w:rsidR="00B252E4" w:rsidRPr="0057696B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C00308" w:rsidRPr="0057696B">
        <w:rPr>
          <w:rFonts w:ascii="Cambria" w:hAnsi="Cambria"/>
          <w:color w:val="1F497D"/>
          <w:sz w:val="28"/>
          <w:szCs w:val="28"/>
          <w:lang w:val="ro-RO"/>
        </w:rPr>
        <w:t>servicii</w:t>
      </w:r>
      <w:r w:rsidR="003778CD" w:rsidRPr="0057696B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C00308" w:rsidRPr="0057696B">
        <w:rPr>
          <w:rFonts w:ascii="Cambria" w:hAnsi="Cambria"/>
          <w:color w:val="1F497D"/>
          <w:sz w:val="28"/>
          <w:szCs w:val="28"/>
          <w:lang w:val="ro-RO"/>
        </w:rPr>
        <w:t>(vânzător, bucătar,</w:t>
      </w:r>
      <w:r w:rsidR="003778CD" w:rsidRPr="0057696B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C00308" w:rsidRPr="0057696B">
        <w:rPr>
          <w:rFonts w:ascii="Cambria" w:hAnsi="Cambria"/>
          <w:color w:val="1F497D"/>
          <w:sz w:val="28"/>
          <w:szCs w:val="28"/>
          <w:lang w:val="ro-RO"/>
        </w:rPr>
        <w:t xml:space="preserve">s.a), </w:t>
      </w:r>
      <w:r w:rsidR="00A729E2" w:rsidRPr="0057696B">
        <w:rPr>
          <w:rFonts w:ascii="Cambria" w:hAnsi="Cambria"/>
          <w:color w:val="1F497D"/>
          <w:sz w:val="28"/>
          <w:szCs w:val="28"/>
          <w:lang w:val="ro-RO"/>
        </w:rPr>
        <w:t xml:space="preserve">medicină, </w:t>
      </w:r>
      <w:r w:rsidR="00C44CB7" w:rsidRPr="0057696B">
        <w:rPr>
          <w:rFonts w:ascii="Cambria" w:hAnsi="Cambria"/>
          <w:color w:val="1F497D"/>
          <w:sz w:val="28"/>
          <w:szCs w:val="28"/>
          <w:lang w:val="ro-RO"/>
        </w:rPr>
        <w:t xml:space="preserve">management, </w:t>
      </w:r>
      <w:r w:rsidR="00C00308" w:rsidRPr="0057696B">
        <w:rPr>
          <w:rFonts w:ascii="Cambria" w:hAnsi="Cambria"/>
          <w:color w:val="1F497D"/>
          <w:sz w:val="28"/>
          <w:szCs w:val="28"/>
          <w:lang w:val="ro-RO"/>
        </w:rPr>
        <w:t>finanțe,</w:t>
      </w:r>
      <w:r w:rsidR="00C00308" w:rsidRPr="0057696B">
        <w:rPr>
          <w:rFonts w:ascii="Cambria" w:hAnsi="Cambria"/>
          <w:bCs/>
          <w:color w:val="1F497D"/>
          <w:sz w:val="28"/>
          <w:szCs w:val="28"/>
          <w:lang w:val="ro-RO"/>
        </w:rPr>
        <w:t xml:space="preserve"> administrația publică</w:t>
      </w:r>
      <w:r w:rsidR="00C00308" w:rsidRPr="0057696B">
        <w:rPr>
          <w:rFonts w:ascii="Cambria" w:hAnsi="Cambria"/>
          <w:color w:val="1F497D"/>
          <w:sz w:val="28"/>
          <w:szCs w:val="28"/>
          <w:lang w:val="ro-RO"/>
        </w:rPr>
        <w:t>, etc</w:t>
      </w:r>
      <w:r w:rsidR="003778CD" w:rsidRPr="0057696B">
        <w:rPr>
          <w:rFonts w:ascii="Cambria" w:hAnsi="Cambria" w:cs="Arial"/>
          <w:color w:val="1F497D"/>
          <w:sz w:val="28"/>
          <w:szCs w:val="28"/>
          <w:lang w:val="ro-RO"/>
        </w:rPr>
        <w:t>.</w:t>
      </w:r>
    </w:p>
    <w:p w:rsidR="0057696B" w:rsidRDefault="0023212E" w:rsidP="0057696B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color w:val="1F497D"/>
          <w:sz w:val="28"/>
          <w:szCs w:val="28"/>
          <w:lang w:val="ro-RO"/>
        </w:rPr>
      </w:pPr>
      <w:r>
        <w:rPr>
          <w:rFonts w:ascii="Cambria" w:hAnsi="Cambria"/>
          <w:color w:val="1F497D"/>
          <w:sz w:val="28"/>
          <w:szCs w:val="28"/>
          <w:lang w:val="ro-RO"/>
        </w:rPr>
        <w:t>În dinamică, se observă o scădere a persoanelor tinere înregistrate la agențiile teritoriale</w:t>
      </w:r>
      <w:r w:rsidR="0057696B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>
        <w:rPr>
          <w:rFonts w:ascii="Cambria" w:hAnsi="Cambria"/>
          <w:color w:val="1F497D"/>
          <w:sz w:val="28"/>
          <w:szCs w:val="28"/>
          <w:lang w:val="ro-RO"/>
        </w:rPr>
        <w:t xml:space="preserve">și o creștere </w:t>
      </w:r>
      <w:r w:rsidR="0057696B">
        <w:rPr>
          <w:rFonts w:ascii="Cambria" w:hAnsi="Cambria"/>
          <w:color w:val="1F497D"/>
          <w:sz w:val="28"/>
          <w:szCs w:val="28"/>
          <w:lang w:val="ro-RO"/>
        </w:rPr>
        <w:t xml:space="preserve">a </w:t>
      </w:r>
      <w:r>
        <w:rPr>
          <w:rFonts w:ascii="Cambria" w:hAnsi="Cambria"/>
          <w:color w:val="1F497D"/>
          <w:sz w:val="28"/>
          <w:szCs w:val="28"/>
          <w:lang w:val="ro-RO"/>
        </w:rPr>
        <w:t>celor cu</w:t>
      </w:r>
      <w:r w:rsidR="0057696B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>
        <w:rPr>
          <w:rFonts w:ascii="Cambria" w:hAnsi="Cambria"/>
          <w:color w:val="1F497D"/>
          <w:sz w:val="28"/>
          <w:szCs w:val="28"/>
          <w:lang w:val="ro-RO"/>
        </w:rPr>
        <w:t xml:space="preserve">vârsta cuprinsă între </w:t>
      </w:r>
      <w:r w:rsidR="0057696B">
        <w:rPr>
          <w:rFonts w:ascii="Cambria" w:hAnsi="Cambria"/>
          <w:color w:val="1F497D"/>
          <w:sz w:val="28"/>
          <w:szCs w:val="28"/>
          <w:lang w:val="ro-RO"/>
        </w:rPr>
        <w:t>50-65 ani.</w:t>
      </w:r>
    </w:p>
    <w:p w:rsidR="00022E3C" w:rsidRPr="0023212E" w:rsidRDefault="00022E3C" w:rsidP="0057696B">
      <w:pPr>
        <w:pStyle w:val="af0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57696B">
        <w:rPr>
          <w:rFonts w:ascii="Cambria" w:hAnsi="Cambria"/>
          <w:color w:val="1F497D"/>
          <w:sz w:val="28"/>
          <w:szCs w:val="28"/>
          <w:lang w:val="ro-RO"/>
        </w:rPr>
        <w:t xml:space="preserve">Comparativ cu trim. III, 2016 sunt în creștere cu 4% locurile vacante cu salarii mai mari de 3000 lei și în scădere cu 7% </w:t>
      </w:r>
      <w:r w:rsidR="0023212E">
        <w:rPr>
          <w:rFonts w:ascii="Cambria" w:hAnsi="Cambria"/>
          <w:color w:val="1F497D"/>
          <w:sz w:val="28"/>
          <w:szCs w:val="28"/>
          <w:lang w:val="ro-RO"/>
        </w:rPr>
        <w:t>a celor cu salariul</w:t>
      </w:r>
      <w:r w:rsidRPr="0057696B">
        <w:rPr>
          <w:rFonts w:ascii="Cambria" w:hAnsi="Cambria"/>
          <w:color w:val="1F497D"/>
          <w:sz w:val="28"/>
          <w:szCs w:val="28"/>
          <w:lang w:val="ro-RO"/>
        </w:rPr>
        <w:t xml:space="preserve"> între 700-2000 lei. </w:t>
      </w:r>
    </w:p>
    <w:p w:rsidR="0023212E" w:rsidRPr="0057696B" w:rsidRDefault="0023212E" w:rsidP="0023212E">
      <w:pPr>
        <w:pStyle w:val="af0"/>
        <w:spacing w:after="0" w:line="240" w:lineRule="auto"/>
        <w:ind w:left="426" w:firstLine="0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</w:p>
    <w:p w:rsidR="00022E3C" w:rsidRPr="003E648F" w:rsidRDefault="00022E3C" w:rsidP="0057696B">
      <w:pPr>
        <w:tabs>
          <w:tab w:val="left" w:pos="1872"/>
        </w:tabs>
        <w:spacing w:after="0" w:line="240" w:lineRule="auto"/>
        <w:jc w:val="both"/>
        <w:rPr>
          <w:rFonts w:ascii="Cambria" w:hAnsi="Cambria"/>
          <w:i/>
          <w:lang w:val="ro-RO"/>
        </w:rPr>
      </w:pPr>
    </w:p>
    <w:p w:rsidR="00F25777" w:rsidRDefault="00F25777" w:rsidP="00F25777">
      <w:pPr>
        <w:tabs>
          <w:tab w:val="left" w:pos="1872"/>
        </w:tabs>
        <w:jc w:val="center"/>
        <w:rPr>
          <w:rFonts w:ascii="Cambria" w:hAnsi="Cambria"/>
          <w:i/>
          <w:lang w:val="ro-RO"/>
        </w:rPr>
      </w:pPr>
    </w:p>
    <w:p w:rsidR="00336660" w:rsidRDefault="00336660" w:rsidP="00F25777">
      <w:pPr>
        <w:tabs>
          <w:tab w:val="left" w:pos="1872"/>
        </w:tabs>
        <w:jc w:val="center"/>
        <w:rPr>
          <w:rFonts w:ascii="Cambria" w:hAnsi="Cambria"/>
          <w:i/>
          <w:lang w:val="ro-RO"/>
        </w:rPr>
      </w:pPr>
    </w:p>
    <w:p w:rsidR="00336660" w:rsidRDefault="00336660" w:rsidP="00F25777">
      <w:pPr>
        <w:tabs>
          <w:tab w:val="left" w:pos="1872"/>
        </w:tabs>
        <w:jc w:val="center"/>
        <w:rPr>
          <w:rFonts w:ascii="Cambria" w:hAnsi="Cambria"/>
          <w:i/>
          <w:lang w:val="ro-RO"/>
        </w:rPr>
      </w:pPr>
    </w:p>
    <w:p w:rsidR="00336660" w:rsidRDefault="00336660" w:rsidP="00F25777">
      <w:pPr>
        <w:tabs>
          <w:tab w:val="left" w:pos="1872"/>
        </w:tabs>
        <w:jc w:val="center"/>
        <w:rPr>
          <w:rFonts w:ascii="Cambria" w:hAnsi="Cambria"/>
          <w:i/>
          <w:lang w:val="ro-RO"/>
        </w:rPr>
      </w:pPr>
    </w:p>
    <w:p w:rsidR="00336660" w:rsidRDefault="008C617F" w:rsidP="00F25777">
      <w:pPr>
        <w:tabs>
          <w:tab w:val="left" w:pos="1872"/>
        </w:tabs>
        <w:jc w:val="center"/>
        <w:rPr>
          <w:rFonts w:ascii="Cambria" w:hAnsi="Cambria"/>
          <w:i/>
          <w:lang w:val="ro-RO"/>
        </w:rPr>
      </w:pPr>
      <w:r>
        <w:rPr>
          <w:rFonts w:ascii="Cambria" w:hAnsi="Cambria"/>
          <w:i/>
          <w:lang w:val="ro-RO"/>
        </w:rPr>
        <w:t xml:space="preserve"> </w:t>
      </w:r>
    </w:p>
    <w:p w:rsidR="00336660" w:rsidRDefault="00336660" w:rsidP="00F25777">
      <w:pPr>
        <w:tabs>
          <w:tab w:val="left" w:pos="1872"/>
        </w:tabs>
        <w:jc w:val="center"/>
        <w:rPr>
          <w:rFonts w:ascii="Cambria" w:hAnsi="Cambria"/>
          <w:i/>
          <w:lang w:val="ro-RO"/>
        </w:rPr>
      </w:pPr>
    </w:p>
    <w:sectPr w:rsidR="00336660" w:rsidSect="006C03B9">
      <w:footerReference w:type="default" r:id="rId13"/>
      <w:footerReference w:type="first" r:id="rId14"/>
      <w:pgSz w:w="11906" w:h="16838"/>
      <w:pgMar w:top="567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2E9" w:rsidRDefault="005602E9" w:rsidP="00C3050D">
      <w:pPr>
        <w:spacing w:after="0" w:line="240" w:lineRule="auto"/>
      </w:pPr>
      <w:r>
        <w:separator/>
      </w:r>
    </w:p>
  </w:endnote>
  <w:endnote w:type="continuationSeparator" w:id="0">
    <w:p w:rsidR="005602E9" w:rsidRDefault="005602E9" w:rsidP="00C3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19" w:rsidRDefault="004F1C19">
    <w:pPr>
      <w:pStyle w:val="a7"/>
      <w:jc w:val="center"/>
    </w:pPr>
    <w:fldSimple w:instr=" PAGE   \* MERGEFORMAT ">
      <w:r w:rsidR="00326EFF">
        <w:rPr>
          <w:noProof/>
        </w:rPr>
        <w:t>2</w:t>
      </w:r>
    </w:fldSimple>
  </w:p>
  <w:p w:rsidR="004F1C19" w:rsidRDefault="004F1C1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19" w:rsidRDefault="004F1C19" w:rsidP="00840FDA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2E9" w:rsidRDefault="005602E9" w:rsidP="00C3050D">
      <w:pPr>
        <w:spacing w:after="0" w:line="240" w:lineRule="auto"/>
      </w:pPr>
      <w:r>
        <w:separator/>
      </w:r>
    </w:p>
  </w:footnote>
  <w:footnote w:type="continuationSeparator" w:id="0">
    <w:p w:rsidR="005602E9" w:rsidRDefault="005602E9" w:rsidP="00C30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765E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746F1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0EFC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62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E8F0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98AA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3A38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C0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E4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E68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04FEF"/>
    <w:multiLevelType w:val="hybridMultilevel"/>
    <w:tmpl w:val="C8B0C22A"/>
    <w:lvl w:ilvl="0" w:tplc="28A46298">
      <w:start w:val="1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620311"/>
    <w:multiLevelType w:val="hybridMultilevel"/>
    <w:tmpl w:val="114625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A46A56"/>
    <w:multiLevelType w:val="hybridMultilevel"/>
    <w:tmpl w:val="57D6256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E4057E"/>
    <w:multiLevelType w:val="hybridMultilevel"/>
    <w:tmpl w:val="56741AE8"/>
    <w:lvl w:ilvl="0" w:tplc="BDBE9BFE">
      <w:start w:val="1"/>
      <w:numFmt w:val="decimal"/>
      <w:lvlText w:val="%1."/>
      <w:lvlJc w:val="left"/>
      <w:pPr>
        <w:ind w:left="502" w:hanging="360"/>
      </w:pPr>
      <w:rPr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388562A"/>
    <w:multiLevelType w:val="hybridMultilevel"/>
    <w:tmpl w:val="5928BFAC"/>
    <w:lvl w:ilvl="0" w:tplc="B0C887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8250A"/>
    <w:multiLevelType w:val="hybridMultilevel"/>
    <w:tmpl w:val="5F48A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44714"/>
    <w:multiLevelType w:val="multilevel"/>
    <w:tmpl w:val="EB781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257033"/>
    <w:multiLevelType w:val="hybridMultilevel"/>
    <w:tmpl w:val="C45231A0"/>
    <w:lvl w:ilvl="0" w:tplc="E67A83C6">
      <w:start w:val="9"/>
      <w:numFmt w:val="bullet"/>
      <w:lvlText w:val="-"/>
      <w:lvlJc w:val="left"/>
      <w:pPr>
        <w:ind w:left="782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8">
    <w:nsid w:val="3B002F60"/>
    <w:multiLevelType w:val="hybridMultilevel"/>
    <w:tmpl w:val="197289C2"/>
    <w:lvl w:ilvl="0" w:tplc="3C469540">
      <w:start w:val="1"/>
      <w:numFmt w:val="decimal"/>
      <w:lvlText w:val="%1."/>
      <w:lvlJc w:val="left"/>
      <w:pPr>
        <w:ind w:left="360" w:hanging="360"/>
      </w:pPr>
      <w:rPr>
        <w:i w:val="0"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143160"/>
    <w:multiLevelType w:val="hybridMultilevel"/>
    <w:tmpl w:val="F348AAB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AE7BB6"/>
    <w:multiLevelType w:val="hybridMultilevel"/>
    <w:tmpl w:val="89365F20"/>
    <w:lvl w:ilvl="0" w:tplc="DFE60CE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40702"/>
    <w:multiLevelType w:val="hybridMultilevel"/>
    <w:tmpl w:val="2208E7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57369"/>
    <w:multiLevelType w:val="hybridMultilevel"/>
    <w:tmpl w:val="A7F856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E56274B"/>
    <w:multiLevelType w:val="hybridMultilevel"/>
    <w:tmpl w:val="684A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84472"/>
    <w:multiLevelType w:val="hybridMultilevel"/>
    <w:tmpl w:val="C8B8E874"/>
    <w:lvl w:ilvl="0" w:tplc="4DBA72A0">
      <w:start w:val="1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12"/>
  </w:num>
  <w:num w:numId="8">
    <w:abstractNumId w:val="11"/>
  </w:num>
  <w:num w:numId="9">
    <w:abstractNumId w:val="16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4"/>
  </w:num>
  <w:num w:numId="23">
    <w:abstractNumId w:val="23"/>
  </w:num>
  <w:num w:numId="24">
    <w:abstractNumId w:val="20"/>
  </w:num>
  <w:num w:numId="25">
    <w:abstractNumId w:val="18"/>
  </w:num>
  <w:num w:numId="26">
    <w:abstractNumId w:val="1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A16E30"/>
    <w:rsid w:val="000025AB"/>
    <w:rsid w:val="000140D9"/>
    <w:rsid w:val="00015F59"/>
    <w:rsid w:val="00017073"/>
    <w:rsid w:val="00021765"/>
    <w:rsid w:val="00022129"/>
    <w:rsid w:val="000221B1"/>
    <w:rsid w:val="00022E3C"/>
    <w:rsid w:val="00026C26"/>
    <w:rsid w:val="0003025D"/>
    <w:rsid w:val="00035649"/>
    <w:rsid w:val="00040531"/>
    <w:rsid w:val="00043BE8"/>
    <w:rsid w:val="00047391"/>
    <w:rsid w:val="00050264"/>
    <w:rsid w:val="000505AF"/>
    <w:rsid w:val="000520D6"/>
    <w:rsid w:val="00053705"/>
    <w:rsid w:val="0005640B"/>
    <w:rsid w:val="000615F6"/>
    <w:rsid w:val="0006698F"/>
    <w:rsid w:val="00070F24"/>
    <w:rsid w:val="0007174F"/>
    <w:rsid w:val="000741B4"/>
    <w:rsid w:val="00075928"/>
    <w:rsid w:val="00075CB5"/>
    <w:rsid w:val="000777A5"/>
    <w:rsid w:val="00077940"/>
    <w:rsid w:val="000819E7"/>
    <w:rsid w:val="0008631E"/>
    <w:rsid w:val="000923EB"/>
    <w:rsid w:val="00092D47"/>
    <w:rsid w:val="00093C55"/>
    <w:rsid w:val="00093F11"/>
    <w:rsid w:val="000950C8"/>
    <w:rsid w:val="00097C92"/>
    <w:rsid w:val="000A467C"/>
    <w:rsid w:val="000A7333"/>
    <w:rsid w:val="000A7E32"/>
    <w:rsid w:val="000B1198"/>
    <w:rsid w:val="000B11CC"/>
    <w:rsid w:val="000B1E77"/>
    <w:rsid w:val="000B2E09"/>
    <w:rsid w:val="000B504B"/>
    <w:rsid w:val="000B6546"/>
    <w:rsid w:val="000B6FB4"/>
    <w:rsid w:val="000B7E1F"/>
    <w:rsid w:val="000C123B"/>
    <w:rsid w:val="000C6833"/>
    <w:rsid w:val="000D3A21"/>
    <w:rsid w:val="000D4B6E"/>
    <w:rsid w:val="000D6154"/>
    <w:rsid w:val="000E0367"/>
    <w:rsid w:val="000E275E"/>
    <w:rsid w:val="000E4B26"/>
    <w:rsid w:val="000E4D55"/>
    <w:rsid w:val="000E4E2B"/>
    <w:rsid w:val="000E61EE"/>
    <w:rsid w:val="000E683F"/>
    <w:rsid w:val="000F3B39"/>
    <w:rsid w:val="000F3E32"/>
    <w:rsid w:val="000F5442"/>
    <w:rsid w:val="000F5C0F"/>
    <w:rsid w:val="000F5CEF"/>
    <w:rsid w:val="000F5EEC"/>
    <w:rsid w:val="000F681F"/>
    <w:rsid w:val="000F6AF3"/>
    <w:rsid w:val="001019BA"/>
    <w:rsid w:val="00104B5D"/>
    <w:rsid w:val="0010670E"/>
    <w:rsid w:val="00106A6C"/>
    <w:rsid w:val="001078D0"/>
    <w:rsid w:val="00110B66"/>
    <w:rsid w:val="00110ECB"/>
    <w:rsid w:val="00113CCE"/>
    <w:rsid w:val="00120363"/>
    <w:rsid w:val="00121898"/>
    <w:rsid w:val="00122DCE"/>
    <w:rsid w:val="00123C5B"/>
    <w:rsid w:val="00127E37"/>
    <w:rsid w:val="00133DA2"/>
    <w:rsid w:val="00134581"/>
    <w:rsid w:val="00135DBE"/>
    <w:rsid w:val="0014012F"/>
    <w:rsid w:val="00140CFB"/>
    <w:rsid w:val="001442A3"/>
    <w:rsid w:val="00144EB7"/>
    <w:rsid w:val="00145C90"/>
    <w:rsid w:val="00154C68"/>
    <w:rsid w:val="001607D5"/>
    <w:rsid w:val="00162884"/>
    <w:rsid w:val="0016776A"/>
    <w:rsid w:val="001708EC"/>
    <w:rsid w:val="0017237F"/>
    <w:rsid w:val="00172EBC"/>
    <w:rsid w:val="001734C7"/>
    <w:rsid w:val="00173813"/>
    <w:rsid w:val="001832F3"/>
    <w:rsid w:val="001835F2"/>
    <w:rsid w:val="001901D0"/>
    <w:rsid w:val="00190605"/>
    <w:rsid w:val="00194539"/>
    <w:rsid w:val="001A0D9F"/>
    <w:rsid w:val="001A2422"/>
    <w:rsid w:val="001A43EE"/>
    <w:rsid w:val="001B33AC"/>
    <w:rsid w:val="001B6C10"/>
    <w:rsid w:val="001C216F"/>
    <w:rsid w:val="001C3556"/>
    <w:rsid w:val="001D0911"/>
    <w:rsid w:val="001D1064"/>
    <w:rsid w:val="001D1783"/>
    <w:rsid w:val="001D58C1"/>
    <w:rsid w:val="001D6D5B"/>
    <w:rsid w:val="001E55C3"/>
    <w:rsid w:val="001E7113"/>
    <w:rsid w:val="001F3749"/>
    <w:rsid w:val="00202106"/>
    <w:rsid w:val="00205C87"/>
    <w:rsid w:val="00206503"/>
    <w:rsid w:val="0020665D"/>
    <w:rsid w:val="00207788"/>
    <w:rsid w:val="00207C7E"/>
    <w:rsid w:val="002125DC"/>
    <w:rsid w:val="002126D7"/>
    <w:rsid w:val="00221AB9"/>
    <w:rsid w:val="00225B66"/>
    <w:rsid w:val="00227C40"/>
    <w:rsid w:val="00230BFB"/>
    <w:rsid w:val="0023212E"/>
    <w:rsid w:val="00234CF3"/>
    <w:rsid w:val="00235810"/>
    <w:rsid w:val="00245FDE"/>
    <w:rsid w:val="0024721C"/>
    <w:rsid w:val="002473A2"/>
    <w:rsid w:val="0025568D"/>
    <w:rsid w:val="00255E77"/>
    <w:rsid w:val="00256661"/>
    <w:rsid w:val="00257CF2"/>
    <w:rsid w:val="002611CB"/>
    <w:rsid w:val="00263187"/>
    <w:rsid w:val="0026349A"/>
    <w:rsid w:val="002706B6"/>
    <w:rsid w:val="002763FD"/>
    <w:rsid w:val="002774DE"/>
    <w:rsid w:val="00281C0B"/>
    <w:rsid w:val="00281FAE"/>
    <w:rsid w:val="00283F45"/>
    <w:rsid w:val="0028473E"/>
    <w:rsid w:val="002872A0"/>
    <w:rsid w:val="00290B98"/>
    <w:rsid w:val="00291F9F"/>
    <w:rsid w:val="00292087"/>
    <w:rsid w:val="00292F2F"/>
    <w:rsid w:val="002940AE"/>
    <w:rsid w:val="00294CDC"/>
    <w:rsid w:val="0029793A"/>
    <w:rsid w:val="002A2EC1"/>
    <w:rsid w:val="002A597C"/>
    <w:rsid w:val="002A7BD1"/>
    <w:rsid w:val="002A7E88"/>
    <w:rsid w:val="002B0ED2"/>
    <w:rsid w:val="002B177E"/>
    <w:rsid w:val="002B2549"/>
    <w:rsid w:val="002B29D0"/>
    <w:rsid w:val="002B5D17"/>
    <w:rsid w:val="002B7C12"/>
    <w:rsid w:val="002C2F49"/>
    <w:rsid w:val="002C3690"/>
    <w:rsid w:val="002C410C"/>
    <w:rsid w:val="002C7DDC"/>
    <w:rsid w:val="002D1DF1"/>
    <w:rsid w:val="002D1DFC"/>
    <w:rsid w:val="002D4FAC"/>
    <w:rsid w:val="002E0372"/>
    <w:rsid w:val="002E4458"/>
    <w:rsid w:val="002E45D4"/>
    <w:rsid w:val="002E6918"/>
    <w:rsid w:val="002E76E5"/>
    <w:rsid w:val="002F0E91"/>
    <w:rsid w:val="002F1A19"/>
    <w:rsid w:val="002F1D50"/>
    <w:rsid w:val="002F1F86"/>
    <w:rsid w:val="002F52FC"/>
    <w:rsid w:val="002F7747"/>
    <w:rsid w:val="00306FA6"/>
    <w:rsid w:val="00307C50"/>
    <w:rsid w:val="003117E0"/>
    <w:rsid w:val="00313B54"/>
    <w:rsid w:val="00316AA4"/>
    <w:rsid w:val="00326EFF"/>
    <w:rsid w:val="00331DDA"/>
    <w:rsid w:val="00334EB7"/>
    <w:rsid w:val="00336660"/>
    <w:rsid w:val="00343284"/>
    <w:rsid w:val="003474C1"/>
    <w:rsid w:val="003513C6"/>
    <w:rsid w:val="00353E1D"/>
    <w:rsid w:val="00357C33"/>
    <w:rsid w:val="00357D78"/>
    <w:rsid w:val="003607ED"/>
    <w:rsid w:val="0036138C"/>
    <w:rsid w:val="00362317"/>
    <w:rsid w:val="00362779"/>
    <w:rsid w:val="00363C2D"/>
    <w:rsid w:val="00364B01"/>
    <w:rsid w:val="003700C7"/>
    <w:rsid w:val="00370B1C"/>
    <w:rsid w:val="00370CB4"/>
    <w:rsid w:val="003778CD"/>
    <w:rsid w:val="00380011"/>
    <w:rsid w:val="003835DB"/>
    <w:rsid w:val="00385595"/>
    <w:rsid w:val="00386192"/>
    <w:rsid w:val="00391621"/>
    <w:rsid w:val="003918F9"/>
    <w:rsid w:val="00394496"/>
    <w:rsid w:val="003A15CB"/>
    <w:rsid w:val="003A7CFE"/>
    <w:rsid w:val="003B0F2E"/>
    <w:rsid w:val="003B1C47"/>
    <w:rsid w:val="003B5816"/>
    <w:rsid w:val="003C2187"/>
    <w:rsid w:val="003C2EF2"/>
    <w:rsid w:val="003C49FB"/>
    <w:rsid w:val="003D3FC8"/>
    <w:rsid w:val="003E103C"/>
    <w:rsid w:val="003E16C8"/>
    <w:rsid w:val="003E3DB3"/>
    <w:rsid w:val="003E648F"/>
    <w:rsid w:val="003E69F6"/>
    <w:rsid w:val="003E71F2"/>
    <w:rsid w:val="003F2BCA"/>
    <w:rsid w:val="003F4689"/>
    <w:rsid w:val="003F7767"/>
    <w:rsid w:val="00400128"/>
    <w:rsid w:val="0040386D"/>
    <w:rsid w:val="00404E8F"/>
    <w:rsid w:val="004074F5"/>
    <w:rsid w:val="004122D6"/>
    <w:rsid w:val="00416750"/>
    <w:rsid w:val="00421926"/>
    <w:rsid w:val="00423A95"/>
    <w:rsid w:val="004247A0"/>
    <w:rsid w:val="00426AE5"/>
    <w:rsid w:val="00433E3E"/>
    <w:rsid w:val="0043477A"/>
    <w:rsid w:val="0043600C"/>
    <w:rsid w:val="00437629"/>
    <w:rsid w:val="00440A01"/>
    <w:rsid w:val="0044389F"/>
    <w:rsid w:val="00447CDB"/>
    <w:rsid w:val="00453AF1"/>
    <w:rsid w:val="004540D6"/>
    <w:rsid w:val="00456FC9"/>
    <w:rsid w:val="00460539"/>
    <w:rsid w:val="00464899"/>
    <w:rsid w:val="00465AA0"/>
    <w:rsid w:val="0047101B"/>
    <w:rsid w:val="00472636"/>
    <w:rsid w:val="00473A5D"/>
    <w:rsid w:val="00474505"/>
    <w:rsid w:val="00480509"/>
    <w:rsid w:val="00482A73"/>
    <w:rsid w:val="00484F29"/>
    <w:rsid w:val="004907EF"/>
    <w:rsid w:val="00491654"/>
    <w:rsid w:val="0049206D"/>
    <w:rsid w:val="0049325A"/>
    <w:rsid w:val="00497274"/>
    <w:rsid w:val="00497CEF"/>
    <w:rsid w:val="004A11FF"/>
    <w:rsid w:val="004A318C"/>
    <w:rsid w:val="004B12A0"/>
    <w:rsid w:val="004B38D7"/>
    <w:rsid w:val="004B39A5"/>
    <w:rsid w:val="004B70B7"/>
    <w:rsid w:val="004C13EC"/>
    <w:rsid w:val="004C26E4"/>
    <w:rsid w:val="004C30BB"/>
    <w:rsid w:val="004C5833"/>
    <w:rsid w:val="004C79BA"/>
    <w:rsid w:val="004D2490"/>
    <w:rsid w:val="004D4DBA"/>
    <w:rsid w:val="004D4F2C"/>
    <w:rsid w:val="004E2F46"/>
    <w:rsid w:val="004E2FF6"/>
    <w:rsid w:val="004F13CE"/>
    <w:rsid w:val="004F1C19"/>
    <w:rsid w:val="00506586"/>
    <w:rsid w:val="00512D57"/>
    <w:rsid w:val="005156A3"/>
    <w:rsid w:val="00517ECD"/>
    <w:rsid w:val="005271E9"/>
    <w:rsid w:val="00534531"/>
    <w:rsid w:val="00534AC2"/>
    <w:rsid w:val="0053573F"/>
    <w:rsid w:val="00537B46"/>
    <w:rsid w:val="00543098"/>
    <w:rsid w:val="005459F9"/>
    <w:rsid w:val="00551D41"/>
    <w:rsid w:val="00554318"/>
    <w:rsid w:val="005602E9"/>
    <w:rsid w:val="00562283"/>
    <w:rsid w:val="00563562"/>
    <w:rsid w:val="00564561"/>
    <w:rsid w:val="00566212"/>
    <w:rsid w:val="00566EB7"/>
    <w:rsid w:val="00567E14"/>
    <w:rsid w:val="00571734"/>
    <w:rsid w:val="00575A61"/>
    <w:rsid w:val="0057696B"/>
    <w:rsid w:val="00577510"/>
    <w:rsid w:val="00577EFF"/>
    <w:rsid w:val="005802AE"/>
    <w:rsid w:val="005816F9"/>
    <w:rsid w:val="00586386"/>
    <w:rsid w:val="005868D2"/>
    <w:rsid w:val="00587C2C"/>
    <w:rsid w:val="00587E48"/>
    <w:rsid w:val="00594662"/>
    <w:rsid w:val="005947DF"/>
    <w:rsid w:val="00596DAA"/>
    <w:rsid w:val="005A0078"/>
    <w:rsid w:val="005A373F"/>
    <w:rsid w:val="005B09CA"/>
    <w:rsid w:val="005B15DC"/>
    <w:rsid w:val="005B2363"/>
    <w:rsid w:val="005B4541"/>
    <w:rsid w:val="005C0A6B"/>
    <w:rsid w:val="005C2F9E"/>
    <w:rsid w:val="005C3F73"/>
    <w:rsid w:val="005C4C52"/>
    <w:rsid w:val="005C7157"/>
    <w:rsid w:val="005D0A04"/>
    <w:rsid w:val="005D15F5"/>
    <w:rsid w:val="005D753D"/>
    <w:rsid w:val="005E0B6A"/>
    <w:rsid w:val="005E2CCD"/>
    <w:rsid w:val="005E61E0"/>
    <w:rsid w:val="005F281B"/>
    <w:rsid w:val="005F64A3"/>
    <w:rsid w:val="00600167"/>
    <w:rsid w:val="0060356E"/>
    <w:rsid w:val="00603C26"/>
    <w:rsid w:val="00604798"/>
    <w:rsid w:val="006060E0"/>
    <w:rsid w:val="00606E90"/>
    <w:rsid w:val="00607401"/>
    <w:rsid w:val="00613ABD"/>
    <w:rsid w:val="00614039"/>
    <w:rsid w:val="006159D1"/>
    <w:rsid w:val="00615B0A"/>
    <w:rsid w:val="00616077"/>
    <w:rsid w:val="00622E06"/>
    <w:rsid w:val="006240E0"/>
    <w:rsid w:val="00630077"/>
    <w:rsid w:val="00632A7C"/>
    <w:rsid w:val="0063372C"/>
    <w:rsid w:val="006376F5"/>
    <w:rsid w:val="00640BE1"/>
    <w:rsid w:val="00640DB6"/>
    <w:rsid w:val="00640F62"/>
    <w:rsid w:val="00641377"/>
    <w:rsid w:val="006452B9"/>
    <w:rsid w:val="00651B25"/>
    <w:rsid w:val="00651FF8"/>
    <w:rsid w:val="0065510B"/>
    <w:rsid w:val="00656188"/>
    <w:rsid w:val="00656BC9"/>
    <w:rsid w:val="006579AC"/>
    <w:rsid w:val="0066036C"/>
    <w:rsid w:val="00660642"/>
    <w:rsid w:val="006643B4"/>
    <w:rsid w:val="00665704"/>
    <w:rsid w:val="00665857"/>
    <w:rsid w:val="006715B9"/>
    <w:rsid w:val="00671B99"/>
    <w:rsid w:val="00682B3E"/>
    <w:rsid w:val="00687C77"/>
    <w:rsid w:val="006908BB"/>
    <w:rsid w:val="006916DD"/>
    <w:rsid w:val="00697075"/>
    <w:rsid w:val="006A1FC8"/>
    <w:rsid w:val="006A2E63"/>
    <w:rsid w:val="006A595F"/>
    <w:rsid w:val="006A6BC6"/>
    <w:rsid w:val="006A7E3C"/>
    <w:rsid w:val="006B2035"/>
    <w:rsid w:val="006B423D"/>
    <w:rsid w:val="006B4C80"/>
    <w:rsid w:val="006B529F"/>
    <w:rsid w:val="006B563B"/>
    <w:rsid w:val="006B799A"/>
    <w:rsid w:val="006C03B9"/>
    <w:rsid w:val="006C129D"/>
    <w:rsid w:val="006C3B47"/>
    <w:rsid w:val="006C4609"/>
    <w:rsid w:val="006C5A2A"/>
    <w:rsid w:val="006C69CC"/>
    <w:rsid w:val="006D4FEB"/>
    <w:rsid w:val="006D6C80"/>
    <w:rsid w:val="006D6FA3"/>
    <w:rsid w:val="006D7AB5"/>
    <w:rsid w:val="006E4CB4"/>
    <w:rsid w:val="006E5E15"/>
    <w:rsid w:val="006E63CB"/>
    <w:rsid w:val="006E6D07"/>
    <w:rsid w:val="006E75F2"/>
    <w:rsid w:val="006E77CC"/>
    <w:rsid w:val="006E7CA0"/>
    <w:rsid w:val="006F1B05"/>
    <w:rsid w:val="006F2811"/>
    <w:rsid w:val="006F6671"/>
    <w:rsid w:val="006F721A"/>
    <w:rsid w:val="006F7DD0"/>
    <w:rsid w:val="0070048D"/>
    <w:rsid w:val="007021C7"/>
    <w:rsid w:val="00702601"/>
    <w:rsid w:val="00706287"/>
    <w:rsid w:val="00707ECC"/>
    <w:rsid w:val="007136FF"/>
    <w:rsid w:val="0071405F"/>
    <w:rsid w:val="00714AF2"/>
    <w:rsid w:val="00727B66"/>
    <w:rsid w:val="0073205C"/>
    <w:rsid w:val="007349FE"/>
    <w:rsid w:val="007371DC"/>
    <w:rsid w:val="007476D6"/>
    <w:rsid w:val="00751F88"/>
    <w:rsid w:val="0075201A"/>
    <w:rsid w:val="0075478C"/>
    <w:rsid w:val="00760792"/>
    <w:rsid w:val="00761E2B"/>
    <w:rsid w:val="00763990"/>
    <w:rsid w:val="00763A38"/>
    <w:rsid w:val="007649F4"/>
    <w:rsid w:val="00765B9C"/>
    <w:rsid w:val="0076696C"/>
    <w:rsid w:val="00767AE5"/>
    <w:rsid w:val="00775F08"/>
    <w:rsid w:val="0078472E"/>
    <w:rsid w:val="00787C73"/>
    <w:rsid w:val="00790F92"/>
    <w:rsid w:val="007916F4"/>
    <w:rsid w:val="0079431B"/>
    <w:rsid w:val="00794DA4"/>
    <w:rsid w:val="007A2382"/>
    <w:rsid w:val="007B53D0"/>
    <w:rsid w:val="007B5DB2"/>
    <w:rsid w:val="007C0FD5"/>
    <w:rsid w:val="007C0FFC"/>
    <w:rsid w:val="007C3BB7"/>
    <w:rsid w:val="007D3A63"/>
    <w:rsid w:val="007D3CC7"/>
    <w:rsid w:val="007D4D54"/>
    <w:rsid w:val="007D7DCA"/>
    <w:rsid w:val="007E047A"/>
    <w:rsid w:val="007E1522"/>
    <w:rsid w:val="007E52B3"/>
    <w:rsid w:val="007E6797"/>
    <w:rsid w:val="007F03CF"/>
    <w:rsid w:val="007F0E1C"/>
    <w:rsid w:val="007F153C"/>
    <w:rsid w:val="007F2172"/>
    <w:rsid w:val="007F3B99"/>
    <w:rsid w:val="007F47C0"/>
    <w:rsid w:val="007F66A3"/>
    <w:rsid w:val="007F68FC"/>
    <w:rsid w:val="00801B15"/>
    <w:rsid w:val="00804C91"/>
    <w:rsid w:val="0080570C"/>
    <w:rsid w:val="00811054"/>
    <w:rsid w:val="00813120"/>
    <w:rsid w:val="008138FF"/>
    <w:rsid w:val="00814248"/>
    <w:rsid w:val="0082161C"/>
    <w:rsid w:val="00821D7B"/>
    <w:rsid w:val="00827472"/>
    <w:rsid w:val="0084087C"/>
    <w:rsid w:val="00840FDA"/>
    <w:rsid w:val="00851A71"/>
    <w:rsid w:val="0085206A"/>
    <w:rsid w:val="0085293D"/>
    <w:rsid w:val="00861931"/>
    <w:rsid w:val="0087106F"/>
    <w:rsid w:val="008723BD"/>
    <w:rsid w:val="00872735"/>
    <w:rsid w:val="00874385"/>
    <w:rsid w:val="0088029B"/>
    <w:rsid w:val="0088074F"/>
    <w:rsid w:val="0088256C"/>
    <w:rsid w:val="00882C92"/>
    <w:rsid w:val="00883761"/>
    <w:rsid w:val="008838CB"/>
    <w:rsid w:val="00884E14"/>
    <w:rsid w:val="00884FFF"/>
    <w:rsid w:val="0088619C"/>
    <w:rsid w:val="008878D2"/>
    <w:rsid w:val="0089027F"/>
    <w:rsid w:val="0089199A"/>
    <w:rsid w:val="008940C5"/>
    <w:rsid w:val="00897222"/>
    <w:rsid w:val="008A00A4"/>
    <w:rsid w:val="008A0B5D"/>
    <w:rsid w:val="008A6EA9"/>
    <w:rsid w:val="008A6FC6"/>
    <w:rsid w:val="008A7D60"/>
    <w:rsid w:val="008B039E"/>
    <w:rsid w:val="008B1DE0"/>
    <w:rsid w:val="008B4040"/>
    <w:rsid w:val="008B7FB0"/>
    <w:rsid w:val="008C444A"/>
    <w:rsid w:val="008C4541"/>
    <w:rsid w:val="008C617F"/>
    <w:rsid w:val="008D085D"/>
    <w:rsid w:val="008D1621"/>
    <w:rsid w:val="008D7B84"/>
    <w:rsid w:val="008D7EA1"/>
    <w:rsid w:val="008E2256"/>
    <w:rsid w:val="008E2D1D"/>
    <w:rsid w:val="008E3A93"/>
    <w:rsid w:val="008E7039"/>
    <w:rsid w:val="008F07A8"/>
    <w:rsid w:val="008F6D8E"/>
    <w:rsid w:val="008F7831"/>
    <w:rsid w:val="008F7A6A"/>
    <w:rsid w:val="00903F8E"/>
    <w:rsid w:val="0090614E"/>
    <w:rsid w:val="00907EED"/>
    <w:rsid w:val="00913377"/>
    <w:rsid w:val="00915CD5"/>
    <w:rsid w:val="009177F7"/>
    <w:rsid w:val="00917CE3"/>
    <w:rsid w:val="00922695"/>
    <w:rsid w:val="0092781E"/>
    <w:rsid w:val="00932B8A"/>
    <w:rsid w:val="00933389"/>
    <w:rsid w:val="00933B04"/>
    <w:rsid w:val="00936C04"/>
    <w:rsid w:val="00943977"/>
    <w:rsid w:val="0094478C"/>
    <w:rsid w:val="0094488A"/>
    <w:rsid w:val="00950632"/>
    <w:rsid w:val="00950D95"/>
    <w:rsid w:val="00956163"/>
    <w:rsid w:val="00960DF8"/>
    <w:rsid w:val="009640F2"/>
    <w:rsid w:val="0096458F"/>
    <w:rsid w:val="00965A4A"/>
    <w:rsid w:val="009660E1"/>
    <w:rsid w:val="00967B7A"/>
    <w:rsid w:val="0097117D"/>
    <w:rsid w:val="00973151"/>
    <w:rsid w:val="00974B6A"/>
    <w:rsid w:val="00977287"/>
    <w:rsid w:val="009817A0"/>
    <w:rsid w:val="00993E2F"/>
    <w:rsid w:val="00995CB2"/>
    <w:rsid w:val="009A6AA7"/>
    <w:rsid w:val="009A6E27"/>
    <w:rsid w:val="009A7A68"/>
    <w:rsid w:val="009B0ECE"/>
    <w:rsid w:val="009B1334"/>
    <w:rsid w:val="009B2A8D"/>
    <w:rsid w:val="009B765B"/>
    <w:rsid w:val="009B7AC7"/>
    <w:rsid w:val="009C057C"/>
    <w:rsid w:val="009C3713"/>
    <w:rsid w:val="009D2EB0"/>
    <w:rsid w:val="009D3D56"/>
    <w:rsid w:val="009D6786"/>
    <w:rsid w:val="009D736E"/>
    <w:rsid w:val="009D7F78"/>
    <w:rsid w:val="009E106A"/>
    <w:rsid w:val="009E3279"/>
    <w:rsid w:val="009E5738"/>
    <w:rsid w:val="009F0B80"/>
    <w:rsid w:val="009F1E46"/>
    <w:rsid w:val="009F33C9"/>
    <w:rsid w:val="009F6B61"/>
    <w:rsid w:val="009F7EAF"/>
    <w:rsid w:val="00A002EC"/>
    <w:rsid w:val="00A02B41"/>
    <w:rsid w:val="00A043EA"/>
    <w:rsid w:val="00A06C45"/>
    <w:rsid w:val="00A07456"/>
    <w:rsid w:val="00A10759"/>
    <w:rsid w:val="00A1130B"/>
    <w:rsid w:val="00A16414"/>
    <w:rsid w:val="00A16E30"/>
    <w:rsid w:val="00A17615"/>
    <w:rsid w:val="00A21302"/>
    <w:rsid w:val="00A224EC"/>
    <w:rsid w:val="00A23F9D"/>
    <w:rsid w:val="00A24BC9"/>
    <w:rsid w:val="00A24D02"/>
    <w:rsid w:val="00A30FC4"/>
    <w:rsid w:val="00A32514"/>
    <w:rsid w:val="00A34C0C"/>
    <w:rsid w:val="00A361F2"/>
    <w:rsid w:val="00A403D2"/>
    <w:rsid w:val="00A41E1B"/>
    <w:rsid w:val="00A535DE"/>
    <w:rsid w:val="00A53642"/>
    <w:rsid w:val="00A56D92"/>
    <w:rsid w:val="00A6013A"/>
    <w:rsid w:val="00A62D86"/>
    <w:rsid w:val="00A65E07"/>
    <w:rsid w:val="00A710E3"/>
    <w:rsid w:val="00A729E2"/>
    <w:rsid w:val="00A80F76"/>
    <w:rsid w:val="00A819BE"/>
    <w:rsid w:val="00A81BB2"/>
    <w:rsid w:val="00A83ADE"/>
    <w:rsid w:val="00A87AD1"/>
    <w:rsid w:val="00A90557"/>
    <w:rsid w:val="00A92ABC"/>
    <w:rsid w:val="00A940BD"/>
    <w:rsid w:val="00AA087D"/>
    <w:rsid w:val="00AA570A"/>
    <w:rsid w:val="00AB2603"/>
    <w:rsid w:val="00AB6B43"/>
    <w:rsid w:val="00AB766D"/>
    <w:rsid w:val="00AC7EE9"/>
    <w:rsid w:val="00AD3435"/>
    <w:rsid w:val="00AD5E6A"/>
    <w:rsid w:val="00AE3CC0"/>
    <w:rsid w:val="00AE5B63"/>
    <w:rsid w:val="00AE725F"/>
    <w:rsid w:val="00AF445F"/>
    <w:rsid w:val="00B02812"/>
    <w:rsid w:val="00B03276"/>
    <w:rsid w:val="00B0362E"/>
    <w:rsid w:val="00B0770B"/>
    <w:rsid w:val="00B10A07"/>
    <w:rsid w:val="00B177FF"/>
    <w:rsid w:val="00B17F92"/>
    <w:rsid w:val="00B237A8"/>
    <w:rsid w:val="00B24A7F"/>
    <w:rsid w:val="00B252E4"/>
    <w:rsid w:val="00B26507"/>
    <w:rsid w:val="00B303F9"/>
    <w:rsid w:val="00B30E3A"/>
    <w:rsid w:val="00B3173B"/>
    <w:rsid w:val="00B32C9C"/>
    <w:rsid w:val="00B34515"/>
    <w:rsid w:val="00B35BFC"/>
    <w:rsid w:val="00B376EC"/>
    <w:rsid w:val="00B411DA"/>
    <w:rsid w:val="00B417CB"/>
    <w:rsid w:val="00B52429"/>
    <w:rsid w:val="00B52B93"/>
    <w:rsid w:val="00B53255"/>
    <w:rsid w:val="00B53402"/>
    <w:rsid w:val="00B638CD"/>
    <w:rsid w:val="00B654A3"/>
    <w:rsid w:val="00B66A5C"/>
    <w:rsid w:val="00B7054B"/>
    <w:rsid w:val="00B710B5"/>
    <w:rsid w:val="00B720EC"/>
    <w:rsid w:val="00B74ED3"/>
    <w:rsid w:val="00B75D81"/>
    <w:rsid w:val="00B81C79"/>
    <w:rsid w:val="00B93A11"/>
    <w:rsid w:val="00B94748"/>
    <w:rsid w:val="00B96553"/>
    <w:rsid w:val="00B97992"/>
    <w:rsid w:val="00BA345E"/>
    <w:rsid w:val="00BA5B93"/>
    <w:rsid w:val="00BA60D4"/>
    <w:rsid w:val="00BB52AA"/>
    <w:rsid w:val="00BB5F85"/>
    <w:rsid w:val="00BB61E9"/>
    <w:rsid w:val="00BC078D"/>
    <w:rsid w:val="00BC259A"/>
    <w:rsid w:val="00BC36F5"/>
    <w:rsid w:val="00BC6D67"/>
    <w:rsid w:val="00BD1E28"/>
    <w:rsid w:val="00BE215B"/>
    <w:rsid w:val="00BE41F1"/>
    <w:rsid w:val="00BE494C"/>
    <w:rsid w:val="00BE5261"/>
    <w:rsid w:val="00BE66B7"/>
    <w:rsid w:val="00BE7238"/>
    <w:rsid w:val="00BF262F"/>
    <w:rsid w:val="00C00308"/>
    <w:rsid w:val="00C0083D"/>
    <w:rsid w:val="00C014CD"/>
    <w:rsid w:val="00C01DFD"/>
    <w:rsid w:val="00C02FC2"/>
    <w:rsid w:val="00C03187"/>
    <w:rsid w:val="00C04881"/>
    <w:rsid w:val="00C04D9A"/>
    <w:rsid w:val="00C0784F"/>
    <w:rsid w:val="00C13224"/>
    <w:rsid w:val="00C14134"/>
    <w:rsid w:val="00C169C2"/>
    <w:rsid w:val="00C21934"/>
    <w:rsid w:val="00C21D8F"/>
    <w:rsid w:val="00C22974"/>
    <w:rsid w:val="00C25FE4"/>
    <w:rsid w:val="00C26C71"/>
    <w:rsid w:val="00C26E7B"/>
    <w:rsid w:val="00C3050D"/>
    <w:rsid w:val="00C31F4A"/>
    <w:rsid w:val="00C32351"/>
    <w:rsid w:val="00C364BD"/>
    <w:rsid w:val="00C37933"/>
    <w:rsid w:val="00C426ED"/>
    <w:rsid w:val="00C42BA0"/>
    <w:rsid w:val="00C42F04"/>
    <w:rsid w:val="00C44CB7"/>
    <w:rsid w:val="00C46D0A"/>
    <w:rsid w:val="00C53880"/>
    <w:rsid w:val="00C53CC1"/>
    <w:rsid w:val="00C5406F"/>
    <w:rsid w:val="00C54C11"/>
    <w:rsid w:val="00C55AB6"/>
    <w:rsid w:val="00C56272"/>
    <w:rsid w:val="00C61D74"/>
    <w:rsid w:val="00C62AC0"/>
    <w:rsid w:val="00C63F5D"/>
    <w:rsid w:val="00C65285"/>
    <w:rsid w:val="00C704E8"/>
    <w:rsid w:val="00C71BA4"/>
    <w:rsid w:val="00C73E36"/>
    <w:rsid w:val="00C7598F"/>
    <w:rsid w:val="00C765E2"/>
    <w:rsid w:val="00C80404"/>
    <w:rsid w:val="00C80C39"/>
    <w:rsid w:val="00C90EE2"/>
    <w:rsid w:val="00C94647"/>
    <w:rsid w:val="00C953C2"/>
    <w:rsid w:val="00C97F9D"/>
    <w:rsid w:val="00CA0D5F"/>
    <w:rsid w:val="00CA1992"/>
    <w:rsid w:val="00CA30D4"/>
    <w:rsid w:val="00CA4DB1"/>
    <w:rsid w:val="00CA5D45"/>
    <w:rsid w:val="00CB1540"/>
    <w:rsid w:val="00CB2BA0"/>
    <w:rsid w:val="00CB59E2"/>
    <w:rsid w:val="00CB7BAE"/>
    <w:rsid w:val="00CC27E6"/>
    <w:rsid w:val="00CC37DA"/>
    <w:rsid w:val="00CC7BD8"/>
    <w:rsid w:val="00CD387D"/>
    <w:rsid w:val="00CE1E24"/>
    <w:rsid w:val="00CE2EBE"/>
    <w:rsid w:val="00CE59D0"/>
    <w:rsid w:val="00CE60CF"/>
    <w:rsid w:val="00CF06C6"/>
    <w:rsid w:val="00CF5464"/>
    <w:rsid w:val="00CF5676"/>
    <w:rsid w:val="00CF57F6"/>
    <w:rsid w:val="00CF69FF"/>
    <w:rsid w:val="00D0032D"/>
    <w:rsid w:val="00D05209"/>
    <w:rsid w:val="00D06ECB"/>
    <w:rsid w:val="00D07DF0"/>
    <w:rsid w:val="00D104E7"/>
    <w:rsid w:val="00D20D2B"/>
    <w:rsid w:val="00D229C0"/>
    <w:rsid w:val="00D22C89"/>
    <w:rsid w:val="00D2305A"/>
    <w:rsid w:val="00D230F0"/>
    <w:rsid w:val="00D2354C"/>
    <w:rsid w:val="00D26437"/>
    <w:rsid w:val="00D27593"/>
    <w:rsid w:val="00D34DBB"/>
    <w:rsid w:val="00D355A8"/>
    <w:rsid w:val="00D44ABF"/>
    <w:rsid w:val="00D47B1C"/>
    <w:rsid w:val="00D55286"/>
    <w:rsid w:val="00D553BB"/>
    <w:rsid w:val="00D61429"/>
    <w:rsid w:val="00D62CBC"/>
    <w:rsid w:val="00D63E83"/>
    <w:rsid w:val="00D66EFF"/>
    <w:rsid w:val="00D71DEE"/>
    <w:rsid w:val="00D8174C"/>
    <w:rsid w:val="00D82762"/>
    <w:rsid w:val="00D83181"/>
    <w:rsid w:val="00D838E4"/>
    <w:rsid w:val="00D83D4B"/>
    <w:rsid w:val="00D846D8"/>
    <w:rsid w:val="00D87A90"/>
    <w:rsid w:val="00D91B33"/>
    <w:rsid w:val="00D91E18"/>
    <w:rsid w:val="00DB75D5"/>
    <w:rsid w:val="00DC22CB"/>
    <w:rsid w:val="00DC37C0"/>
    <w:rsid w:val="00DC3F9F"/>
    <w:rsid w:val="00DD0E11"/>
    <w:rsid w:val="00DD1B51"/>
    <w:rsid w:val="00DD2CDE"/>
    <w:rsid w:val="00DD40D8"/>
    <w:rsid w:val="00DD5F8E"/>
    <w:rsid w:val="00DE4561"/>
    <w:rsid w:val="00DF003B"/>
    <w:rsid w:val="00DF2CC1"/>
    <w:rsid w:val="00DF2CDB"/>
    <w:rsid w:val="00DF49FA"/>
    <w:rsid w:val="00E01CB5"/>
    <w:rsid w:val="00E041CD"/>
    <w:rsid w:val="00E10EA8"/>
    <w:rsid w:val="00E125E4"/>
    <w:rsid w:val="00E13EB3"/>
    <w:rsid w:val="00E15D14"/>
    <w:rsid w:val="00E239D9"/>
    <w:rsid w:val="00E27464"/>
    <w:rsid w:val="00E30704"/>
    <w:rsid w:val="00E34AB0"/>
    <w:rsid w:val="00E357B8"/>
    <w:rsid w:val="00E357C9"/>
    <w:rsid w:val="00E42694"/>
    <w:rsid w:val="00E46220"/>
    <w:rsid w:val="00E47435"/>
    <w:rsid w:val="00E505A4"/>
    <w:rsid w:val="00E601B0"/>
    <w:rsid w:val="00E62E76"/>
    <w:rsid w:val="00E63867"/>
    <w:rsid w:val="00E65ADB"/>
    <w:rsid w:val="00E735C9"/>
    <w:rsid w:val="00E74016"/>
    <w:rsid w:val="00E766A3"/>
    <w:rsid w:val="00E810FA"/>
    <w:rsid w:val="00E85D53"/>
    <w:rsid w:val="00E87439"/>
    <w:rsid w:val="00E8770D"/>
    <w:rsid w:val="00E9057D"/>
    <w:rsid w:val="00E90A24"/>
    <w:rsid w:val="00E9313D"/>
    <w:rsid w:val="00E935CB"/>
    <w:rsid w:val="00E949D9"/>
    <w:rsid w:val="00E94AC3"/>
    <w:rsid w:val="00E9553F"/>
    <w:rsid w:val="00EA1A40"/>
    <w:rsid w:val="00EA26A8"/>
    <w:rsid w:val="00EA4AE2"/>
    <w:rsid w:val="00EA60A9"/>
    <w:rsid w:val="00EA75F3"/>
    <w:rsid w:val="00EB0448"/>
    <w:rsid w:val="00EB05AC"/>
    <w:rsid w:val="00EB0DA4"/>
    <w:rsid w:val="00EB209A"/>
    <w:rsid w:val="00EB33EF"/>
    <w:rsid w:val="00EB3B60"/>
    <w:rsid w:val="00EC23C8"/>
    <w:rsid w:val="00EC3AF3"/>
    <w:rsid w:val="00EC719C"/>
    <w:rsid w:val="00ED2147"/>
    <w:rsid w:val="00ED3E8D"/>
    <w:rsid w:val="00ED58B6"/>
    <w:rsid w:val="00ED5E08"/>
    <w:rsid w:val="00ED67F1"/>
    <w:rsid w:val="00EE036A"/>
    <w:rsid w:val="00EE22AF"/>
    <w:rsid w:val="00EE66A9"/>
    <w:rsid w:val="00EE79DF"/>
    <w:rsid w:val="00F02C72"/>
    <w:rsid w:val="00F03946"/>
    <w:rsid w:val="00F04344"/>
    <w:rsid w:val="00F06606"/>
    <w:rsid w:val="00F070A8"/>
    <w:rsid w:val="00F119E2"/>
    <w:rsid w:val="00F14B49"/>
    <w:rsid w:val="00F14DAD"/>
    <w:rsid w:val="00F15B9C"/>
    <w:rsid w:val="00F25777"/>
    <w:rsid w:val="00F41436"/>
    <w:rsid w:val="00F41651"/>
    <w:rsid w:val="00F42595"/>
    <w:rsid w:val="00F44F2D"/>
    <w:rsid w:val="00F52402"/>
    <w:rsid w:val="00F54342"/>
    <w:rsid w:val="00F579C8"/>
    <w:rsid w:val="00F60026"/>
    <w:rsid w:val="00F6601A"/>
    <w:rsid w:val="00F70DBC"/>
    <w:rsid w:val="00F7153B"/>
    <w:rsid w:val="00F76277"/>
    <w:rsid w:val="00F775A9"/>
    <w:rsid w:val="00F80339"/>
    <w:rsid w:val="00F906D0"/>
    <w:rsid w:val="00F92198"/>
    <w:rsid w:val="00F950A5"/>
    <w:rsid w:val="00F9637E"/>
    <w:rsid w:val="00F9695E"/>
    <w:rsid w:val="00FA0333"/>
    <w:rsid w:val="00FA3241"/>
    <w:rsid w:val="00FA42AC"/>
    <w:rsid w:val="00FB01D9"/>
    <w:rsid w:val="00FB03A5"/>
    <w:rsid w:val="00FB1C31"/>
    <w:rsid w:val="00FC3D0E"/>
    <w:rsid w:val="00FC4B56"/>
    <w:rsid w:val="00FC5FF5"/>
    <w:rsid w:val="00FD17E3"/>
    <w:rsid w:val="00FD5C1C"/>
    <w:rsid w:val="00FE1778"/>
    <w:rsid w:val="00FE1D09"/>
    <w:rsid w:val="00FE2F57"/>
    <w:rsid w:val="00FE38DC"/>
    <w:rsid w:val="00FE7A8F"/>
    <w:rsid w:val="00FE7EA4"/>
    <w:rsid w:val="00FF171C"/>
    <w:rsid w:val="00FF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63C2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45D4"/>
    <w:pPr>
      <w:spacing w:before="600" w:after="0" w:line="360" w:lineRule="auto"/>
      <w:outlineLvl w:val="0"/>
    </w:pPr>
    <w:rPr>
      <w:rFonts w:ascii="Cambria" w:eastAsia="Times New Roman" w:hAnsi="Cambria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qFormat/>
    <w:rsid w:val="002E45D4"/>
    <w:pPr>
      <w:spacing w:before="320" w:after="0" w:line="36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qFormat/>
    <w:rsid w:val="002E45D4"/>
    <w:pPr>
      <w:spacing w:before="320" w:after="0" w:line="360" w:lineRule="auto"/>
      <w:outlineLvl w:val="2"/>
    </w:pPr>
    <w:rPr>
      <w:rFonts w:ascii="Cambria" w:eastAsia="Times New Roman" w:hAnsi="Cambria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qFormat/>
    <w:rsid w:val="002E45D4"/>
    <w:pPr>
      <w:spacing w:before="280" w:after="0" w:line="360" w:lineRule="auto"/>
      <w:outlineLvl w:val="3"/>
    </w:pPr>
    <w:rPr>
      <w:rFonts w:ascii="Cambria" w:eastAsia="Times New Roman" w:hAnsi="Cambria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qFormat/>
    <w:rsid w:val="002E45D4"/>
    <w:pPr>
      <w:spacing w:before="280" w:after="0" w:line="360" w:lineRule="auto"/>
      <w:outlineLvl w:val="4"/>
    </w:pPr>
    <w:rPr>
      <w:rFonts w:ascii="Cambria" w:eastAsia="Times New Roman" w:hAnsi="Cambria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qFormat/>
    <w:rsid w:val="002E45D4"/>
    <w:pPr>
      <w:spacing w:before="280" w:after="80" w:line="360" w:lineRule="auto"/>
      <w:outlineLvl w:val="5"/>
    </w:pPr>
    <w:rPr>
      <w:rFonts w:ascii="Cambria" w:eastAsia="Times New Roman" w:hAnsi="Cambria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qFormat/>
    <w:rsid w:val="002E45D4"/>
    <w:pPr>
      <w:spacing w:before="280" w:after="0" w:line="360" w:lineRule="auto"/>
      <w:outlineLvl w:val="6"/>
    </w:pPr>
    <w:rPr>
      <w:rFonts w:ascii="Cambria" w:eastAsia="Times New Roman" w:hAnsi="Cambria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qFormat/>
    <w:rsid w:val="002E45D4"/>
    <w:pPr>
      <w:spacing w:before="280" w:after="0" w:line="360" w:lineRule="auto"/>
      <w:outlineLvl w:val="7"/>
    </w:pPr>
    <w:rPr>
      <w:rFonts w:ascii="Cambria" w:eastAsia="Times New Roman" w:hAnsi="Cambria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qFormat/>
    <w:rsid w:val="002E45D4"/>
    <w:pPr>
      <w:spacing w:before="280" w:after="0" w:line="360" w:lineRule="auto"/>
      <w:outlineLvl w:val="8"/>
    </w:pPr>
    <w:rPr>
      <w:rFonts w:ascii="Cambria" w:eastAsia="Times New Roman" w:hAnsi="Cambria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1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16E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C3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3050D"/>
  </w:style>
  <w:style w:type="paragraph" w:styleId="a7">
    <w:name w:val="footer"/>
    <w:basedOn w:val="a"/>
    <w:link w:val="a8"/>
    <w:uiPriority w:val="99"/>
    <w:unhideWhenUsed/>
    <w:rsid w:val="00C3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050D"/>
  </w:style>
  <w:style w:type="character" w:customStyle="1" w:styleId="10">
    <w:name w:val="Заголовок 1 Знак"/>
    <w:basedOn w:val="a0"/>
    <w:link w:val="1"/>
    <w:rsid w:val="002E45D4"/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2E45D4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2E45D4"/>
    <w:rPr>
      <w:rFonts w:ascii="Cambria" w:eastAsia="Times New Roman" w:hAnsi="Cambria" w:cs="Times New Roman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2E45D4"/>
    <w:rPr>
      <w:rFonts w:ascii="Cambria" w:eastAsia="Times New Roman" w:hAnsi="Cambria" w:cs="Times New Roman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rsid w:val="002E45D4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rsid w:val="002E45D4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rsid w:val="002E45D4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rsid w:val="002E45D4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rsid w:val="002E45D4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character" w:styleId="a9">
    <w:name w:val="Emphasis"/>
    <w:qFormat/>
    <w:rsid w:val="002E45D4"/>
    <w:rPr>
      <w:b/>
      <w:bCs/>
      <w:i/>
      <w:iCs/>
      <w:color w:val="auto"/>
    </w:rPr>
  </w:style>
  <w:style w:type="character" w:styleId="aa">
    <w:name w:val="Strong"/>
    <w:basedOn w:val="a0"/>
    <w:qFormat/>
    <w:rsid w:val="002E45D4"/>
    <w:rPr>
      <w:b/>
      <w:bCs/>
      <w:spacing w:val="0"/>
    </w:rPr>
  </w:style>
  <w:style w:type="character" w:customStyle="1" w:styleId="SubsolCaracter1">
    <w:name w:val="Subsol Caracter1"/>
    <w:basedOn w:val="a0"/>
    <w:uiPriority w:val="99"/>
    <w:semiHidden/>
    <w:rsid w:val="002E45D4"/>
    <w:rPr>
      <w:rFonts w:ascii="Calibri" w:eastAsia="Times New Roman" w:hAnsi="Calibri" w:cs="Times New Roman"/>
      <w:lang w:val="ro-RO" w:eastAsia="ro-RO"/>
    </w:rPr>
  </w:style>
  <w:style w:type="paragraph" w:styleId="ab">
    <w:name w:val="Title"/>
    <w:basedOn w:val="a"/>
    <w:next w:val="a"/>
    <w:link w:val="ac"/>
    <w:qFormat/>
    <w:rsid w:val="002E45D4"/>
    <w:pPr>
      <w:spacing w:after="240" w:line="240" w:lineRule="auto"/>
    </w:pPr>
    <w:rPr>
      <w:rFonts w:ascii="Cambria" w:eastAsia="Times New Roman" w:hAnsi="Cambria"/>
      <w:b/>
      <w:bCs/>
      <w:i/>
      <w:iCs/>
      <w:spacing w:val="10"/>
      <w:sz w:val="60"/>
      <w:szCs w:val="60"/>
      <w:lang w:val="en-US" w:bidi="en-US"/>
    </w:rPr>
  </w:style>
  <w:style w:type="character" w:customStyle="1" w:styleId="ac">
    <w:name w:val="Название Знак"/>
    <w:basedOn w:val="a0"/>
    <w:link w:val="ab"/>
    <w:rsid w:val="002E45D4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paragraph" w:styleId="ad">
    <w:name w:val="Subtitle"/>
    <w:basedOn w:val="a"/>
    <w:next w:val="a"/>
    <w:link w:val="ae"/>
    <w:qFormat/>
    <w:rsid w:val="002E45D4"/>
    <w:pPr>
      <w:spacing w:after="320" w:line="480" w:lineRule="auto"/>
      <w:ind w:firstLine="360"/>
      <w:jc w:val="right"/>
    </w:pPr>
    <w:rPr>
      <w:rFonts w:eastAsia="Times New Roman"/>
      <w:i/>
      <w:iCs/>
      <w:color w:val="808080"/>
      <w:spacing w:val="10"/>
      <w:sz w:val="24"/>
      <w:szCs w:val="24"/>
      <w:lang w:val="en-US" w:bidi="en-US"/>
    </w:rPr>
  </w:style>
  <w:style w:type="character" w:customStyle="1" w:styleId="ae">
    <w:name w:val="Подзаголовок Знак"/>
    <w:basedOn w:val="a0"/>
    <w:link w:val="ad"/>
    <w:rsid w:val="002E45D4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val="en-US" w:bidi="en-US"/>
    </w:rPr>
  </w:style>
  <w:style w:type="paragraph" w:styleId="af">
    <w:name w:val="No Spacing"/>
    <w:basedOn w:val="a"/>
    <w:qFormat/>
    <w:rsid w:val="002E45D4"/>
    <w:pPr>
      <w:spacing w:after="0" w:line="240" w:lineRule="auto"/>
    </w:pPr>
    <w:rPr>
      <w:rFonts w:eastAsia="Times New Roman"/>
      <w:lang w:val="en-US" w:bidi="en-US"/>
    </w:rPr>
  </w:style>
  <w:style w:type="paragraph" w:styleId="af0">
    <w:name w:val="List Paragraph"/>
    <w:basedOn w:val="a"/>
    <w:qFormat/>
    <w:rsid w:val="002E45D4"/>
    <w:pPr>
      <w:spacing w:after="240" w:line="480" w:lineRule="auto"/>
      <w:ind w:left="720" w:firstLine="360"/>
      <w:contextualSpacing/>
    </w:pPr>
    <w:rPr>
      <w:rFonts w:eastAsia="Times New Roman"/>
      <w:lang w:val="en-US" w:bidi="en-US"/>
    </w:rPr>
  </w:style>
  <w:style w:type="paragraph" w:styleId="21">
    <w:name w:val="Quote"/>
    <w:basedOn w:val="a"/>
    <w:next w:val="a"/>
    <w:link w:val="22"/>
    <w:qFormat/>
    <w:rsid w:val="002E45D4"/>
    <w:pPr>
      <w:spacing w:after="240" w:line="480" w:lineRule="auto"/>
      <w:ind w:firstLine="360"/>
    </w:pPr>
    <w:rPr>
      <w:rFonts w:eastAsia="Times New Roman"/>
      <w:color w:val="5A5A5A"/>
      <w:lang w:val="en-US" w:bidi="en-US"/>
    </w:rPr>
  </w:style>
  <w:style w:type="character" w:customStyle="1" w:styleId="22">
    <w:name w:val="Цитата 2 Знак"/>
    <w:basedOn w:val="a0"/>
    <w:link w:val="21"/>
    <w:rsid w:val="002E45D4"/>
    <w:rPr>
      <w:rFonts w:ascii="Calibri" w:eastAsia="Times New Roman" w:hAnsi="Calibri" w:cs="Times New Roman"/>
      <w:color w:val="5A5A5A"/>
      <w:lang w:val="en-US" w:bidi="en-US"/>
    </w:rPr>
  </w:style>
  <w:style w:type="paragraph" w:styleId="af1">
    <w:name w:val="Intense Quote"/>
    <w:basedOn w:val="a"/>
    <w:next w:val="a"/>
    <w:link w:val="af2"/>
    <w:qFormat/>
    <w:rsid w:val="002E45D4"/>
    <w:pPr>
      <w:spacing w:before="320" w:after="480" w:line="240" w:lineRule="auto"/>
      <w:ind w:left="720" w:right="720"/>
      <w:jc w:val="center"/>
    </w:pPr>
    <w:rPr>
      <w:rFonts w:ascii="Cambria" w:eastAsia="Times New Roman" w:hAnsi="Cambria"/>
      <w:i/>
      <w:iCs/>
      <w:sz w:val="20"/>
      <w:szCs w:val="20"/>
      <w:lang w:val="en-US" w:bidi="en-US"/>
    </w:rPr>
  </w:style>
  <w:style w:type="character" w:customStyle="1" w:styleId="af2">
    <w:name w:val="Выделенная цитата Знак"/>
    <w:basedOn w:val="a0"/>
    <w:link w:val="af1"/>
    <w:rsid w:val="002E45D4"/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paragraph" w:styleId="af3">
    <w:name w:val="TOC Heading"/>
    <w:basedOn w:val="1"/>
    <w:next w:val="a"/>
    <w:qFormat/>
    <w:rsid w:val="002E45D4"/>
    <w:pPr>
      <w:outlineLvl w:val="9"/>
    </w:pPr>
  </w:style>
  <w:style w:type="character" w:styleId="af4">
    <w:name w:val="Subtle Emphasis"/>
    <w:qFormat/>
    <w:rsid w:val="002E45D4"/>
    <w:rPr>
      <w:i/>
      <w:iCs/>
      <w:color w:val="5A5A5A"/>
    </w:rPr>
  </w:style>
  <w:style w:type="character" w:styleId="af5">
    <w:name w:val="Intense Emphasis"/>
    <w:qFormat/>
    <w:rsid w:val="002E45D4"/>
    <w:rPr>
      <w:b/>
      <w:bCs/>
      <w:i/>
      <w:iCs/>
      <w:color w:val="auto"/>
      <w:u w:val="single"/>
    </w:rPr>
  </w:style>
  <w:style w:type="character" w:styleId="af6">
    <w:name w:val="Subtle Reference"/>
    <w:qFormat/>
    <w:rsid w:val="002E45D4"/>
    <w:rPr>
      <w:smallCaps/>
    </w:rPr>
  </w:style>
  <w:style w:type="character" w:styleId="af7">
    <w:name w:val="Intense Reference"/>
    <w:qFormat/>
    <w:rsid w:val="002E45D4"/>
    <w:rPr>
      <w:b/>
      <w:bCs/>
      <w:smallCaps/>
      <w:color w:val="auto"/>
    </w:rPr>
  </w:style>
  <w:style w:type="character" w:styleId="af8">
    <w:name w:val="Book Title"/>
    <w:qFormat/>
    <w:rsid w:val="002E45D4"/>
    <w:rPr>
      <w:rFonts w:ascii="Cambria" w:eastAsia="Times New Roman" w:hAnsi="Cambria" w:cs="Times New Roman" w:hint="default"/>
      <w:b/>
      <w:bCs/>
      <w:smallCaps/>
      <w:color w:val="auto"/>
      <w:u w:val="single"/>
    </w:rPr>
  </w:style>
  <w:style w:type="paragraph" w:styleId="af9">
    <w:name w:val="caption"/>
    <w:basedOn w:val="a"/>
    <w:next w:val="a"/>
    <w:qFormat/>
    <w:rsid w:val="002E45D4"/>
    <w:rPr>
      <w:rFonts w:eastAsia="Times New Roman"/>
      <w:b/>
      <w:bCs/>
      <w:sz w:val="20"/>
      <w:szCs w:val="20"/>
      <w:lang w:val="ro-RO" w:eastAsia="ro-RO"/>
    </w:rPr>
  </w:style>
  <w:style w:type="paragraph" w:customStyle="1" w:styleId="msoaccenttext">
    <w:name w:val="msoaccenttext"/>
    <w:rsid w:val="002E45D4"/>
    <w:pPr>
      <w:spacing w:line="300" w:lineRule="auto"/>
    </w:pPr>
    <w:rPr>
      <w:rFonts w:ascii="Franklin Gothic Heavy" w:eastAsia="Times New Roman" w:hAnsi="Franklin Gothic Heavy"/>
      <w:color w:val="000000"/>
      <w:kern w:val="28"/>
      <w:sz w:val="18"/>
      <w:szCs w:val="18"/>
    </w:rPr>
  </w:style>
  <w:style w:type="paragraph" w:customStyle="1" w:styleId="msoaccenttext2">
    <w:name w:val="msoaccenttext2"/>
    <w:rsid w:val="002E45D4"/>
    <w:pPr>
      <w:spacing w:after="120" w:line="300" w:lineRule="auto"/>
    </w:pPr>
    <w:rPr>
      <w:rFonts w:ascii="Franklin Gothic Medium Cond" w:eastAsia="Times New Roman" w:hAnsi="Franklin Gothic Medium Cond"/>
      <w:color w:val="000000"/>
      <w:kern w:val="28"/>
      <w:sz w:val="18"/>
      <w:szCs w:val="18"/>
    </w:rPr>
  </w:style>
  <w:style w:type="table" w:styleId="afa">
    <w:name w:val="Table Grid"/>
    <w:basedOn w:val="a1"/>
    <w:rsid w:val="002E45D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нак Знак13"/>
    <w:basedOn w:val="a0"/>
    <w:locked/>
    <w:rsid w:val="002E45D4"/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styleId="afb">
    <w:name w:val="page number"/>
    <w:basedOn w:val="a0"/>
    <w:rsid w:val="002E45D4"/>
  </w:style>
  <w:style w:type="paragraph" w:styleId="23">
    <w:name w:val="Body Text Indent 2"/>
    <w:basedOn w:val="a"/>
    <w:link w:val="24"/>
    <w:rsid w:val="002E45D4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ro-MO" w:eastAsia="ru-RU"/>
    </w:rPr>
  </w:style>
  <w:style w:type="character" w:customStyle="1" w:styleId="24">
    <w:name w:val="Основной текст с отступом 2 Знак"/>
    <w:basedOn w:val="a0"/>
    <w:link w:val="23"/>
    <w:rsid w:val="002E45D4"/>
    <w:rPr>
      <w:rFonts w:ascii="Times New Roman" w:eastAsia="Times New Roman" w:hAnsi="Times New Roman" w:cs="Times New Roman"/>
      <w:sz w:val="24"/>
      <w:szCs w:val="24"/>
      <w:lang w:val="ro-MO" w:eastAsia="ru-RU"/>
    </w:rPr>
  </w:style>
  <w:style w:type="paragraph" w:customStyle="1" w:styleId="Frspaiere1">
    <w:name w:val="Fără spațiere1"/>
    <w:link w:val="NoSpacingChar"/>
    <w:uiPriority w:val="1"/>
    <w:qFormat/>
    <w:rsid w:val="002E45D4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a0"/>
    <w:link w:val="Frspaiere1"/>
    <w:uiPriority w:val="1"/>
    <w:rsid w:val="002E45D4"/>
    <w:rPr>
      <w:rFonts w:eastAsia="Times New Roman"/>
      <w:sz w:val="22"/>
      <w:szCs w:val="22"/>
      <w:lang w:val="en-US" w:eastAsia="en-US" w:bidi="ar-SA"/>
    </w:rPr>
  </w:style>
  <w:style w:type="table" w:customStyle="1" w:styleId="MediumGrid3-Accent41">
    <w:name w:val="Medium Grid 3 - Accent 41"/>
    <w:basedOn w:val="a1"/>
    <w:uiPriority w:val="69"/>
    <w:rsid w:val="002E45D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11">
    <w:name w:val="Medium Grid 3 - Accent 11"/>
    <w:basedOn w:val="a1"/>
    <w:uiPriority w:val="69"/>
    <w:rsid w:val="002E45D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-Accent11">
    <w:name w:val="Medium Shading 2 - Accent 11"/>
    <w:basedOn w:val="a1"/>
    <w:uiPriority w:val="64"/>
    <w:rsid w:val="002E45D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a1"/>
    <w:uiPriority w:val="67"/>
    <w:rsid w:val="002E45D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lmedie11">
    <w:name w:val="Grilă medie 11"/>
    <w:basedOn w:val="a1"/>
    <w:uiPriority w:val="67"/>
    <w:rsid w:val="002E45D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a1"/>
    <w:uiPriority w:val="73"/>
    <w:rsid w:val="002E45D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apple-converted-space">
    <w:name w:val="apple-converted-space"/>
    <w:basedOn w:val="a0"/>
    <w:rsid w:val="002E45D4"/>
  </w:style>
  <w:style w:type="character" w:styleId="afc">
    <w:name w:val="footnote reference"/>
    <w:basedOn w:val="a0"/>
    <w:rsid w:val="002E45D4"/>
  </w:style>
  <w:style w:type="table" w:customStyle="1" w:styleId="Umbriremedie1-Accentuare11">
    <w:name w:val="Umbrire medie 1 - Accentuare 11"/>
    <w:basedOn w:val="a1"/>
    <w:uiPriority w:val="63"/>
    <w:rsid w:val="002E45D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deculoaredeschis-Accentuare11">
    <w:name w:val="Grilă de culoare deschisă - Accentuare 11"/>
    <w:basedOn w:val="a1"/>
    <w:uiPriority w:val="62"/>
    <w:rsid w:val="002E45D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deculoaredeschis-Accentuare11">
    <w:name w:val="Listă de culoare deschisă - Accentuare 11"/>
    <w:basedOn w:val="a1"/>
    <w:uiPriority w:val="61"/>
    <w:rsid w:val="002E45D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1">
    <w:name w:val="Medium Grid 1 Accent 1"/>
    <w:basedOn w:val="a1"/>
    <w:uiPriority w:val="67"/>
    <w:rsid w:val="002E45D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-1">
    <w:name w:val="Medium Grid 3 Accent 1"/>
    <w:basedOn w:val="a1"/>
    <w:uiPriority w:val="69"/>
    <w:rsid w:val="002E45D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Grildeculoaredeschis-Accentuare12">
    <w:name w:val="Grilă de culoare deschisă - Accentuare 12"/>
    <w:basedOn w:val="a1"/>
    <w:uiPriority w:val="62"/>
    <w:rsid w:val="002E45D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shd w:val="clear" w:color="auto" w:fill="95B3D7"/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Umbriremedie1-Accentuare12">
    <w:name w:val="Umbrire medie 1 - Accentuare 12"/>
    <w:basedOn w:val="a1"/>
    <w:uiPriority w:val="63"/>
    <w:rsid w:val="002E45D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deculoaredeschis-Accentuare12">
    <w:name w:val="Listă de culoare deschisă - Accentuare 12"/>
    <w:basedOn w:val="a1"/>
    <w:uiPriority w:val="61"/>
    <w:rsid w:val="002E45D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ldeculoaredeschis-Accentuare13">
    <w:name w:val="Grilă de culoare deschisă - Accentuare 13"/>
    <w:basedOn w:val="a1"/>
    <w:uiPriority w:val="62"/>
    <w:rsid w:val="002E45D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fd">
    <w:name w:val="Hyperlink"/>
    <w:basedOn w:val="a0"/>
    <w:uiPriority w:val="99"/>
    <w:semiHidden/>
    <w:unhideWhenUsed/>
    <w:rsid w:val="002E45D4"/>
    <w:rPr>
      <w:color w:val="0000FF"/>
      <w:u w:val="single"/>
    </w:rPr>
  </w:style>
  <w:style w:type="character" w:styleId="afe">
    <w:name w:val="FollowedHyperlink"/>
    <w:basedOn w:val="a0"/>
    <w:uiPriority w:val="99"/>
    <w:semiHidden/>
    <w:unhideWhenUsed/>
    <w:rsid w:val="002E45D4"/>
    <w:rPr>
      <w:color w:val="800080"/>
      <w:u w:val="single"/>
    </w:rPr>
  </w:style>
  <w:style w:type="paragraph" w:customStyle="1" w:styleId="xl65">
    <w:name w:val="xl65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6">
    <w:name w:val="xl66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67">
    <w:name w:val="xl67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68">
    <w:name w:val="xl68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2E45D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2E45D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2E45D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3">
    <w:name w:val="xl73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Locuri vacante</c:v>
                </c:pt>
              </c:strCache>
            </c:strRef>
          </c:tx>
          <c:dLbls>
            <c:dLbl>
              <c:idx val="1"/>
              <c:layout>
                <c:manualLayout>
                  <c:x val="-4.6296296296296571E-3"/>
                  <c:y val="0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9.2592592592593385E-3"/>
                  <c:y val="0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9.2592592592593385E-3"/>
                  <c:y val="0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1.157407407407408E-2"/>
                  <c:y val="0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-6.9444444444444779E-3"/>
                  <c:y val="0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-6.9444444444444779E-3"/>
                  <c:y val="0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-9.2592592592593073E-3"/>
                  <c:y val="0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-9.2592592592593073E-3"/>
                  <c:y val="7.9365079365079499E-3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-6.9444444444444779E-3"/>
                  <c:y val="3.968253968253981E-3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 val="-9.2592592592593385E-3"/>
                  <c:y val="0"/>
                </c:manualLayout>
              </c:layout>
              <c:dLblPos val="outEnd"/>
              <c:showVal val="1"/>
            </c:dLbl>
            <c:dLbl>
              <c:idx val="11"/>
              <c:layout>
                <c:manualLayout>
                  <c:x val="-1.157407407407408E-2"/>
                  <c:y val="0"/>
                </c:manualLayout>
              </c:layout>
              <c:dLblPos val="outEnd"/>
              <c:showVal val="1"/>
            </c:dLbl>
            <c:dLbl>
              <c:idx val="12"/>
              <c:layout>
                <c:manualLayout>
                  <c:x val="-6.9444444444444779E-3"/>
                  <c:y val="0"/>
                </c:manualLayout>
              </c:layout>
              <c:dLblPos val="outEnd"/>
              <c:showVal val="1"/>
            </c:dLbl>
            <c:dLbl>
              <c:idx val="13"/>
              <c:layout>
                <c:manualLayout>
                  <c:x val="-1.0318988323614554E-3"/>
                  <c:y val="3.9093295156287285E-3"/>
                </c:manualLayout>
              </c:layout>
              <c:dLblPos val="outEnd"/>
              <c:showVal val="1"/>
            </c:dLbl>
            <c:dLbl>
              <c:idx val="15"/>
              <c:layout>
                <c:manualLayout>
                  <c:x val="-9.2592592592592535E-3"/>
                  <c:y val="0"/>
                </c:manualLayout>
              </c:layout>
              <c:dLblPos val="outEnd"/>
              <c:showVal val="1"/>
            </c:dLbl>
            <c:dLbl>
              <c:idx val="16"/>
              <c:layout>
                <c:manualLayout>
                  <c:x val="-1.157407407407408E-2"/>
                  <c:y val="0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629" b="1" i="0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Лист1!$A$2:$A$14</c:f>
              <c:strCache>
                <c:ptCount val="13"/>
                <c:pt idx="0">
                  <c:v>Tranzacții imobiliare</c:v>
                </c:pt>
                <c:pt idx="1">
                  <c:v>Intermedieri financiare</c:v>
                </c:pt>
                <c:pt idx="2">
                  <c:v>Producția și furnizarea</c:v>
                </c:pt>
                <c:pt idx="3">
                  <c:v>Transport și depozitare</c:v>
                </c:pt>
                <c:pt idx="4">
                  <c:v>Sănătate și asistență socială</c:v>
                </c:pt>
                <c:pt idx="5">
                  <c:v>Construcții</c:v>
                </c:pt>
                <c:pt idx="6">
                  <c:v>Administrația publică</c:v>
                </c:pt>
                <c:pt idx="7">
                  <c:v>Învățământ</c:v>
                </c:pt>
                <c:pt idx="8">
                  <c:v>Alte activități</c:v>
                </c:pt>
                <c:pt idx="9">
                  <c:v>Agricultură,sivicultură</c:v>
                </c:pt>
                <c:pt idx="10">
                  <c:v>Activități de servicii adm</c:v>
                </c:pt>
                <c:pt idx="11">
                  <c:v>Comerț cu ridicata și amăn</c:v>
                </c:pt>
                <c:pt idx="12">
                  <c:v>Industrie</c:v>
                </c:pt>
              </c:strCache>
            </c:str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43</c:v>
                </c:pt>
                <c:pt idx="1">
                  <c:v>204</c:v>
                </c:pt>
                <c:pt idx="2">
                  <c:v>232</c:v>
                </c:pt>
                <c:pt idx="3">
                  <c:v>1140</c:v>
                </c:pt>
                <c:pt idx="4">
                  <c:v>1426</c:v>
                </c:pt>
                <c:pt idx="5">
                  <c:v>1839</c:v>
                </c:pt>
                <c:pt idx="6">
                  <c:v>2177</c:v>
                </c:pt>
                <c:pt idx="7">
                  <c:v>2692</c:v>
                </c:pt>
                <c:pt idx="8">
                  <c:v>3344</c:v>
                </c:pt>
                <c:pt idx="9">
                  <c:v>3705</c:v>
                </c:pt>
                <c:pt idx="10">
                  <c:v>4655</c:v>
                </c:pt>
                <c:pt idx="11">
                  <c:v>5160</c:v>
                </c:pt>
                <c:pt idx="12">
                  <c:v>9536</c:v>
                </c:pt>
              </c:numCache>
            </c:numRef>
          </c:val>
        </c:ser>
        <c:axId val="7060480"/>
        <c:axId val="32867072"/>
      </c:barChart>
      <c:catAx>
        <c:axId val="7060480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sz="629" b="1" i="0" baseline="0">
                <a:solidFill>
                  <a:schemeClr val="tx2"/>
                </a:solidFill>
                <a:latin typeface="Times New Roman" pitchFamily="18" charset="0"/>
              </a:defRPr>
            </a:pPr>
            <a:endParaRPr lang="ru-RU"/>
          </a:p>
        </c:txPr>
        <c:crossAx val="32867072"/>
        <c:crosses val="autoZero"/>
        <c:auto val="1"/>
        <c:lblAlgn val="ctr"/>
        <c:lblOffset val="100"/>
      </c:catAx>
      <c:valAx>
        <c:axId val="32867072"/>
        <c:scaling>
          <c:orientation val="minMax"/>
        </c:scaling>
        <c:axPos val="b"/>
        <c:majorGridlines/>
        <c:numFmt formatCode="#,##0" sourceLinked="1"/>
        <c:tickLblPos val="nextTo"/>
        <c:txPr>
          <a:bodyPr/>
          <a:lstStyle/>
          <a:p>
            <a:pPr>
              <a:defRPr sz="629" b="1" i="0" baseline="0">
                <a:latin typeface="Times New Roman" pitchFamily="18" charset="0"/>
              </a:defRPr>
            </a:pPr>
            <a:endParaRPr lang="ru-RU"/>
          </a:p>
        </c:txPr>
        <c:crossAx val="7060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1055341055341049"/>
          <c:y val="0.92822966507177052"/>
          <c:w val="0.13256113256113267"/>
          <c:h val="5.50239234449761E-2"/>
        </c:manualLayout>
      </c:layout>
      <c:txPr>
        <a:bodyPr/>
        <a:lstStyle/>
        <a:p>
          <a:pPr>
            <a:defRPr sz="629" b="1" i="0" baseline="0">
              <a:solidFill>
                <a:schemeClr val="tx2"/>
              </a:solidFill>
              <a:latin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504138270426654"/>
          <c:y val="0.12860038268571886"/>
        </c:manualLayout>
      </c:layout>
      <c:txPr>
        <a:bodyPr/>
        <a:lstStyle/>
        <a:p>
          <a:pPr>
            <a:defRPr sz="995" baseline="0">
              <a:solidFill>
                <a:schemeClr val="tx2"/>
              </a:solidFill>
              <a:latin typeface="Cambria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Șomeri înregistrați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9837428348890118"/>
                  <c:y val="-7.74183894762022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61%</a:t>
                    </a:r>
                  </a:p>
                </c:rich>
              </c:tx>
              <c:dLblPos val="bestFit"/>
            </c:dLbl>
            <c:dLbl>
              <c:idx val="1"/>
              <c:layout>
                <c:manualLayout>
                  <c:x val="0.16209051855183443"/>
                  <c:y val="2.95511753431427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39%</a:t>
                    </a:r>
                  </a:p>
                </c:rich>
              </c:tx>
              <c:dLblPos val="bestFit"/>
            </c:dLbl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  <a:latin typeface="Cambria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rural</c:v>
                </c:pt>
                <c:pt idx="1">
                  <c:v>urban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0.61000000000000021</c:v>
                </c:pt>
                <c:pt idx="1">
                  <c:v>0.39000000000000012</c:v>
                </c:pt>
              </c:numCache>
            </c:numRef>
          </c:val>
        </c:ser>
      </c:pie3DChart>
      <c:spPr>
        <a:noFill/>
        <a:ln w="2528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796" b="1" i="0" baseline="0">
                <a:solidFill>
                  <a:schemeClr val="tx2"/>
                </a:solidFill>
                <a:latin typeface="Cambria" pitchFamily="18" charset="0"/>
              </a:defRPr>
            </a:pPr>
            <a:endParaRPr lang="ru-RU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82287822878228789"/>
          <c:y val="0.53759398496240562"/>
          <c:w val="0.17712177121771217"/>
          <c:h val="9.02255639097745E-2"/>
        </c:manualLayout>
      </c:layout>
      <c:txPr>
        <a:bodyPr/>
        <a:lstStyle/>
        <a:p>
          <a:pPr>
            <a:defRPr sz="697" b="1" i="0" baseline="0">
              <a:solidFill>
                <a:schemeClr val="tx2"/>
              </a:solidFill>
              <a:latin typeface="Cambria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3456994704930181"/>
          <c:y val="8.6190168257953267E-2"/>
        </c:manualLayout>
      </c:layout>
      <c:txPr>
        <a:bodyPr/>
        <a:lstStyle/>
        <a:p>
          <a:pPr>
            <a:defRPr sz="999" baseline="0">
              <a:solidFill>
                <a:schemeClr val="tx2"/>
              </a:solidFill>
              <a:latin typeface="Cambria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9160870680209294"/>
          <c:y val="0.28059088093089135"/>
          <c:w val="0.50086295144228887"/>
          <c:h val="0.5171279459941072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Locuri vacante înregistrate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0032879050449631"/>
                  <c:y val="8.2292477626005486E-2"/>
                </c:manualLayout>
              </c:layout>
              <c:dLblPos val="bestFit"/>
              <c:showVal val="1"/>
            </c:dLbl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  <a:latin typeface="Cambria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rural</c:v>
                </c:pt>
                <c:pt idx="1">
                  <c:v>urban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0.16</c:v>
                </c:pt>
                <c:pt idx="1">
                  <c:v>0.84000000000000019</c:v>
                </c:pt>
              </c:numCache>
            </c:numRef>
          </c:val>
        </c:ser>
      </c:pie3DChart>
      <c:spPr>
        <a:noFill/>
        <a:ln w="25365">
          <a:noFill/>
        </a:ln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"/>
          <c:y val="0.50972762645914416"/>
          <c:w val="0.16246498599439779"/>
          <c:h val="9.3385214007782116E-2"/>
        </c:manualLayout>
      </c:layout>
      <c:txPr>
        <a:bodyPr/>
        <a:lstStyle/>
        <a:p>
          <a:pPr>
            <a:defRPr sz="799" b="1" i="0" baseline="0">
              <a:solidFill>
                <a:srgbClr val="C00000"/>
              </a:solidFill>
              <a:latin typeface="Cambria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8545D-4976-4CCD-8D8A-2549BA8C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2027</Words>
  <Characters>11560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13560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raisa.terzi</dc:creator>
  <cp:lastModifiedBy>Ecaterina Capros</cp:lastModifiedBy>
  <cp:revision>2</cp:revision>
  <cp:lastPrinted>2017-10-11T10:17:00Z</cp:lastPrinted>
  <dcterms:created xsi:type="dcterms:W3CDTF">2017-10-25T08:29:00Z</dcterms:created>
  <dcterms:modified xsi:type="dcterms:W3CDTF">2017-10-25T08:29:00Z</dcterms:modified>
</cp:coreProperties>
</file>