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690"/>
        <w:tblW w:w="9288" w:type="dxa"/>
        <w:tblLayout w:type="fixed"/>
        <w:tblLook w:val="04A0"/>
      </w:tblPr>
      <w:tblGrid>
        <w:gridCol w:w="1998"/>
        <w:gridCol w:w="7290"/>
      </w:tblGrid>
      <w:tr w:rsidR="006728EA" w:rsidTr="006728EA">
        <w:tc>
          <w:tcPr>
            <w:tcW w:w="1998" w:type="dxa"/>
          </w:tcPr>
          <w:p w:rsidR="006728EA" w:rsidRPr="00547871" w:rsidRDefault="006728EA" w:rsidP="006728EA">
            <w:pPr>
              <w:jc w:val="center"/>
              <w:rPr>
                <w:rFonts w:ascii="Times New Roman" w:eastAsia="Times New Roman" w:hAnsi="Times New Roman" w:cs="Times New Roman"/>
                <w:b/>
                <w:color w:val="000000"/>
                <w:sz w:val="28"/>
                <w:szCs w:val="28"/>
                <w:lang w:val="ro-RO"/>
              </w:rPr>
            </w:pPr>
            <w:r w:rsidRPr="00547871">
              <w:rPr>
                <w:rFonts w:ascii="Times New Roman" w:eastAsia="Times New Roman" w:hAnsi="Times New Roman" w:cs="Times New Roman"/>
                <w:b/>
                <w:color w:val="000000"/>
                <w:sz w:val="28"/>
                <w:szCs w:val="28"/>
                <w:lang w:val="ro-RO"/>
              </w:rPr>
              <w:t>Țara, perioada</w:t>
            </w:r>
          </w:p>
        </w:tc>
        <w:tc>
          <w:tcPr>
            <w:tcW w:w="7290" w:type="dxa"/>
          </w:tcPr>
          <w:p w:rsidR="006728EA" w:rsidRPr="00547871" w:rsidRDefault="006728EA" w:rsidP="006728EA">
            <w:pPr>
              <w:jc w:val="center"/>
              <w:rPr>
                <w:rFonts w:ascii="Times New Roman" w:eastAsia="Times New Roman" w:hAnsi="Times New Roman" w:cs="Times New Roman"/>
                <w:b/>
                <w:color w:val="000000"/>
                <w:sz w:val="28"/>
                <w:szCs w:val="28"/>
                <w:lang w:val="ro-RO"/>
              </w:rPr>
            </w:pPr>
            <w:r w:rsidRPr="00547871">
              <w:rPr>
                <w:rFonts w:ascii="Times New Roman" w:eastAsia="Times New Roman" w:hAnsi="Times New Roman" w:cs="Times New Roman"/>
                <w:b/>
                <w:color w:val="000000"/>
                <w:sz w:val="28"/>
                <w:szCs w:val="28"/>
                <w:lang w:val="ro-RO"/>
              </w:rPr>
              <w:t>Scopul</w:t>
            </w:r>
          </w:p>
        </w:tc>
      </w:tr>
      <w:tr w:rsidR="006728EA" w:rsidTr="003E26FA">
        <w:trPr>
          <w:trHeight w:val="7460"/>
        </w:trPr>
        <w:tc>
          <w:tcPr>
            <w:tcW w:w="1998" w:type="dxa"/>
          </w:tcPr>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Israel, Tel Aviv</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19.02.2017-25.02.2017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Serbia, Belgrad</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30.05.2017-02.06.2017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Torino</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11.06.2017-17.06.2017</w:t>
            </w:r>
          </w:p>
          <w:p w:rsidR="006728EA" w:rsidRDefault="006728EA" w:rsidP="006728EA">
            <w:pPr>
              <w:rPr>
                <w:rFonts w:ascii="Tahoma" w:eastAsia="Times New Roman" w:hAnsi="Tahoma" w:cs="Tahoma"/>
                <w:color w:val="000000"/>
                <w:sz w:val="20"/>
                <w:szCs w:val="20"/>
                <w:lang w:val="en-GB"/>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România, București</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25.06.2017-29.06.2017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Letonia, Riga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26.06.2017-29.06.2017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Suedia, Stockholm</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10.09.2017-16.09.2017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Suedia, Gothenburg</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02.10.2017-06.10.2017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Austria, Viena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12.12.2017-15.12.2017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Lituania, Vilnius</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27.11.2017-01.12.2017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Cehia, Praga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04.12.2017-09.12.2017</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Lituania, Vilnius</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22.04.2018-27.04.2018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Lituania, Vilnius</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22.04.2018-27.04.2018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Austria, Viena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18.06.2018-20.06.2018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China, Beijing</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25.08.2018-10.09.2018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România, Baia Mare</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26.08.2018-28.08.2018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Veneția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12.09.2018-15.09.2018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Irlanda, Dublin</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26.09.2018-29.09.2018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Torino</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28.10.2018-03.11.2018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Torino</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28.10.2018-03.11.2018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Austria, Viena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28.11.2018-30.11.2018</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Polonia, Varșovia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21.05.2019-25.05.2019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Roma, Bologna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26.05.2019-31.05.2019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România, Brăila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13.06.2019-15.06.2019</w:t>
            </w:r>
          </w:p>
          <w:p w:rsidR="006728EA" w:rsidRDefault="006728EA" w:rsidP="006728EA">
            <w:pPr>
              <w:rPr>
                <w:rFonts w:ascii="Tahoma" w:eastAsia="Times New Roman" w:hAnsi="Tahoma" w:cs="Tahoma"/>
                <w:color w:val="000000"/>
                <w:sz w:val="20"/>
                <w:szCs w:val="20"/>
                <w:lang w:val="en-GB"/>
              </w:rPr>
            </w:pPr>
          </w:p>
          <w:p w:rsidR="006728EA" w:rsidRDefault="006728EA" w:rsidP="006728EA">
            <w:pPr>
              <w:rPr>
                <w:rFonts w:ascii="Tahoma" w:eastAsia="Times New Roman" w:hAnsi="Tahoma" w:cs="Tahoma"/>
                <w:color w:val="000000"/>
                <w:sz w:val="20"/>
                <w:szCs w:val="20"/>
                <w:lang w:val="en-GB"/>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Austria, Viena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16.06.2019-19.06.2019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Republica Cehă, Praga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23.06.2019-26.06.2019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Italia, Milano</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26.06.2019-29.06.2019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Marea Britanie, Londra</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27.06.2019-03.07.2019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România, Iași</w:t>
            </w: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24.07.2019-27.07.2019</w:t>
            </w: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p>
          <w:p w:rsidR="006728EA" w:rsidRDefault="006728EA" w:rsidP="006728EA">
            <w:pPr>
              <w:rPr>
                <w:rFonts w:ascii="Times New Roman" w:hAnsi="Times New Roman" w:cs="Times New Roman"/>
                <w:sz w:val="24"/>
                <w:szCs w:val="24"/>
                <w:lang w:val="ro-RO"/>
              </w:rPr>
            </w:pPr>
            <w:r>
              <w:rPr>
                <w:rFonts w:ascii="Times New Roman" w:hAnsi="Times New Roman" w:cs="Times New Roman"/>
                <w:sz w:val="24"/>
                <w:szCs w:val="24"/>
                <w:lang w:val="ro-RO"/>
              </w:rPr>
              <w:t>Armenia, Erevan</w:t>
            </w:r>
          </w:p>
          <w:p w:rsidR="006728EA" w:rsidRDefault="006728EA" w:rsidP="006728EA">
            <w:pPr>
              <w:rPr>
                <w:rFonts w:ascii="Times New Roman" w:hAnsi="Times New Roman" w:cs="Times New Roman"/>
                <w:sz w:val="24"/>
                <w:szCs w:val="24"/>
                <w:lang w:val="ro-RO"/>
              </w:rPr>
            </w:pPr>
            <w:r>
              <w:rPr>
                <w:rFonts w:ascii="Times New Roman" w:hAnsi="Times New Roman" w:cs="Times New Roman"/>
                <w:sz w:val="24"/>
                <w:szCs w:val="24"/>
                <w:lang w:val="ro-RO"/>
              </w:rPr>
              <w:t>27.10.2019-30.10.2019</w:t>
            </w:r>
          </w:p>
          <w:p w:rsidR="006728EA" w:rsidRDefault="006728EA" w:rsidP="006728EA">
            <w:pPr>
              <w:rPr>
                <w:rFonts w:ascii="Times New Roman" w:hAnsi="Times New Roman" w:cs="Times New Roman"/>
                <w:sz w:val="24"/>
                <w:szCs w:val="24"/>
                <w:lang w:val="ro-RO"/>
              </w:rPr>
            </w:pPr>
          </w:p>
          <w:p w:rsidR="006728EA" w:rsidRDefault="006728EA" w:rsidP="006728EA">
            <w:pPr>
              <w:rPr>
                <w:rFonts w:ascii="Times New Roman" w:hAnsi="Times New Roman" w:cs="Times New Roman"/>
                <w:sz w:val="24"/>
                <w:szCs w:val="24"/>
                <w:lang w:val="ro-RO"/>
              </w:rPr>
            </w:pPr>
          </w:p>
          <w:p w:rsidR="006728EA" w:rsidRDefault="006728EA" w:rsidP="006728EA">
            <w:pPr>
              <w:rPr>
                <w:rFonts w:ascii="Times New Roman" w:hAnsi="Times New Roman" w:cs="Times New Roman"/>
                <w:sz w:val="24"/>
                <w:szCs w:val="24"/>
                <w:lang w:val="ro-RO"/>
              </w:rPr>
            </w:pPr>
          </w:p>
          <w:p w:rsidR="006728EA" w:rsidRDefault="006728EA" w:rsidP="006728EA">
            <w:pPr>
              <w:rPr>
                <w:rFonts w:ascii="Times New Roman" w:hAnsi="Times New Roman" w:cs="Times New Roman"/>
                <w:sz w:val="24"/>
                <w:szCs w:val="24"/>
                <w:lang w:val="ro-RO"/>
              </w:rPr>
            </w:pPr>
            <w:r>
              <w:rPr>
                <w:rFonts w:ascii="Times New Roman" w:hAnsi="Times New Roman" w:cs="Times New Roman"/>
                <w:sz w:val="24"/>
                <w:szCs w:val="24"/>
                <w:lang w:val="ro-RO"/>
              </w:rPr>
              <w:t>Italia, Milano</w:t>
            </w:r>
          </w:p>
          <w:p w:rsidR="006728EA" w:rsidRDefault="006728EA" w:rsidP="006728EA">
            <w:pPr>
              <w:rPr>
                <w:rFonts w:ascii="Times New Roman" w:hAnsi="Times New Roman" w:cs="Times New Roman"/>
                <w:sz w:val="24"/>
                <w:szCs w:val="24"/>
                <w:lang w:val="ro-RO"/>
              </w:rPr>
            </w:pPr>
            <w:r>
              <w:rPr>
                <w:rFonts w:ascii="Times New Roman" w:hAnsi="Times New Roman" w:cs="Times New Roman"/>
                <w:sz w:val="24"/>
                <w:szCs w:val="24"/>
                <w:lang w:val="ro-RO"/>
              </w:rPr>
              <w:t>20.11.2019-23.11.2019</w:t>
            </w:r>
          </w:p>
          <w:p w:rsidR="006728EA" w:rsidRDefault="006728EA" w:rsidP="006728EA">
            <w:pPr>
              <w:rPr>
                <w:rFonts w:ascii="Times New Roman" w:hAnsi="Times New Roman" w:cs="Times New Roman"/>
                <w:sz w:val="24"/>
                <w:szCs w:val="24"/>
                <w:lang w:val="ro-RO"/>
              </w:rPr>
            </w:pPr>
          </w:p>
          <w:p w:rsidR="006728EA" w:rsidRDefault="006728EA" w:rsidP="006728EA">
            <w:pPr>
              <w:rPr>
                <w:rFonts w:ascii="Times New Roman" w:hAnsi="Times New Roman" w:cs="Times New Roman"/>
                <w:sz w:val="24"/>
                <w:szCs w:val="24"/>
                <w:lang w:val="ro-RO"/>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Ucraina, Kiev</w:t>
            </w:r>
          </w:p>
          <w:p w:rsidR="006728EA" w:rsidRDefault="006728EA" w:rsidP="006728EA">
            <w:pPr>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27.11.2019-29.11.2019</w:t>
            </w:r>
          </w:p>
          <w:p w:rsidR="006728EA" w:rsidRDefault="006728EA" w:rsidP="006728EA">
            <w:pPr>
              <w:rPr>
                <w:rFonts w:ascii="Tahoma" w:eastAsia="Times New Roman" w:hAnsi="Tahoma" w:cs="Tahoma"/>
                <w:color w:val="000000"/>
                <w:sz w:val="20"/>
                <w:szCs w:val="20"/>
                <w:lang w:val="en-GB"/>
              </w:rPr>
            </w:pPr>
          </w:p>
          <w:p w:rsidR="006728EA" w:rsidRDefault="006728EA" w:rsidP="006728EA">
            <w:pPr>
              <w:rPr>
                <w:rFonts w:ascii="Tahoma" w:eastAsia="Times New Roman" w:hAnsi="Tahoma" w:cs="Tahoma"/>
                <w:color w:val="000000"/>
                <w:sz w:val="20"/>
                <w:szCs w:val="20"/>
                <w:lang w:val="en-GB"/>
              </w:rPr>
            </w:pPr>
          </w:p>
          <w:p w:rsidR="006728EA" w:rsidRDefault="006728EA" w:rsidP="006728EA">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Austria, Viena</w:t>
            </w:r>
          </w:p>
          <w:p w:rsidR="006728EA" w:rsidRDefault="006728EA" w:rsidP="006728EA">
            <w:pPr>
              <w:rPr>
                <w:rFonts w:ascii="Tahoma" w:eastAsia="Times New Roman" w:hAnsi="Tahoma" w:cs="Tahoma"/>
                <w:color w:val="000000"/>
                <w:sz w:val="20"/>
                <w:szCs w:val="20"/>
                <w:lang w:val="en-GB"/>
              </w:rPr>
            </w:pPr>
            <w:r>
              <w:rPr>
                <w:rFonts w:ascii="Times New Roman" w:eastAsia="Times New Roman" w:hAnsi="Times New Roman" w:cs="Times New Roman"/>
                <w:color w:val="000000"/>
                <w:sz w:val="24"/>
                <w:szCs w:val="24"/>
                <w:lang w:val="ro-RO"/>
              </w:rPr>
              <w:t>16.12.2019-19.12.2019</w:t>
            </w:r>
          </w:p>
        </w:tc>
        <w:tc>
          <w:tcPr>
            <w:tcW w:w="7290" w:type="dxa"/>
          </w:tcPr>
          <w:tbl>
            <w:tblPr>
              <w:tblStyle w:val="TableGrid"/>
              <w:tblW w:w="7020" w:type="dxa"/>
              <w:tblLayout w:type="fixed"/>
              <w:tblLook w:val="04A0"/>
            </w:tblPr>
            <w:tblGrid>
              <w:gridCol w:w="7020"/>
            </w:tblGrid>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Participarea la vizita de studiu în Israel privind preluarea bunelor practici și efectuarea schimbului de experiență în domeniul migrației forței de muncă și reintegrării migranților reveniți, în carul implementării proiectului Migrație și Dezvoltare Locală (PNUD Moldova).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implementării proiectului Migrație și Dezvoltare Locală, realizat de PNUD Moldova, privind preluarea bunelor practici și efectuării schimbului de experiență în domeniul migrației și dezvoltării și reintegrarea migranților reveniți.</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curs de instruire în domeniul ghidării în carieră, organizat de Centrul Internațional de Instruire (ITC ILO).</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privind programe de măsuri active a proiectului OIM ”Oportunități de muncă decentă pentru tineri îmbunătățite prin intermediul cunoștințelor și acțiunilor și a politicilor de ocupare”.</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atelierul de lucru ”Rolul agențiilor de ocupare în anticiparea și crearea competențelor”, organizat de Fundația Europeană pentru Educație (ETF).</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implementării proiectului ”Reconceptualizarea orientării profesionale și consilierii în carieră” (REVOCC) privind studierea experienței Suediei în domeniul ghidării / proiectării cariere, serviciile extrașcolare oferite de către agențiile pentru ocuparea forței de muncă și corelarea între sistemul educațional și piața muncii.</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proiectului ”Advocacy for employment RAS in Moldova”, organizată de IP Institutul pentru o guvernare deschisă, în parteneriat cu Agenția ONU pentru Refugiați (UNHCR), c scopul studierii experienței Suediei în domeniul angajării solicitanților de azil, beneficiarilor de protecție umanitară și refugiaților în câmpul  muncii”.</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implementării proiectului în domeniul învățământului profesional-tehnic incluziv în Republica Moldova, realizat de KulturKontact Austria.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Participarea la vizita de studiu în cadrul implementării Acordului de cooperare în domeniul muncii, protecției sociale și familiei între Ministerul Securității Sociale și Muncii a Republicii Lituania și </w:t>
                  </w:r>
                  <w:r>
                    <w:rPr>
                      <w:rFonts w:ascii="Times New Roman" w:eastAsia="Times New Roman" w:hAnsi="Times New Roman" w:cs="Times New Roman"/>
                      <w:color w:val="000000"/>
                      <w:sz w:val="24"/>
                      <w:szCs w:val="24"/>
                      <w:lang w:val="ro-RO"/>
                    </w:rPr>
                    <w:lastRenderedPageBreak/>
                    <w:t>Ministerul Muncii, protecției Sociale și Familiei a Republicii Moldova, semnat pe data de 10.04.2017.</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Participarea la vizita de studiu în cadrul implementării proiectului ”Dezvoltarea serviciilor sociale în Moldova 2017-2019”.</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Participarea la vizita de studiu în cadrul proiectului ”Reconceptualizarea orientării profesionale și consilierii în carieră” (REVOCC II), pentru studierea experienței Lituaniei în implementarea programului de vaucher pentru formarea profesională și formare continuă a șomerilor, sistemul de ghidare / proiectare a carierei. </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implementării proiectului ”Dezvoltarea serviciilor sociale din Republica Moldova”, finanțat de ONG din Republica Cehă.</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atelier regional orientat spre dezvoltarea recomandărilor pentru optimizarea serviciilor de ghidare în carieră și consiliere pentru copii și tineri cu dizabilități.</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curs de instruire cu tematica ”Seminar pentru funcționari publici din Republica Moldova: sporirea capacității de administrare”, organizat de Ministerul Comerțului Republicii Populare Chineze.</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atelier de lucru ”Acces cu șanse egale pe piața muncii a persoanelor cu dizabilități”, organizat de Asociația Profesională Neguvernamentală de Asistență Socială ASSOC din România.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Vizita de studiu privind preluarea experiențe și bunelor practici de organizare a proceselor de cercetare și metode de cercetare în domeniul ocupării forței de muncă și migrației forței de muncă, organizată în cadrul proiectului Migrație și Dezvoltare Locală, implementat de PNUD Moldova.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Atelier de lucru internațional ”Îmbunătățirea abordărilor de anticipare a competențelor în era datelor și industriei 4.0”, organizat de Fundația Europeană pentru Educație (ETF).</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program de schimb de experiență cu genericul ”Instrumente de politică pentru a aborda provocările tinerilor în Europa Centrală și de Est, în cadrul implementării proiectului ”Promovarea angajării tinerilor în Moldova” OIM.</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Participarea la instruirea ”Conceptele și indicatorii pieței muncii pentru managerii proiectelor și factorii de decizie politică”, organizată </w:t>
                  </w:r>
                  <w:r>
                    <w:rPr>
                      <w:rFonts w:ascii="Times New Roman" w:eastAsia="Times New Roman" w:hAnsi="Times New Roman" w:cs="Times New Roman"/>
                      <w:color w:val="000000"/>
                      <w:sz w:val="24"/>
                      <w:szCs w:val="24"/>
                      <w:lang w:val="ro-RO"/>
                    </w:rPr>
                    <w:lastRenderedPageBreak/>
                    <w:t>în cadrul implementării proiectului ”Migrație și Dezvoltare Locală”, PNUD.</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Participarea la Conferința Internațională a partenerilor EUSDR PA 9, în cadrul implementării Strategiei UE pentru Regiunea Dunării – Domeniul de prioritate 9 ”Persoane &amp; Abilități”.</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lucru in Polonia în cadrul implementării proiectului PNUD ”Migrație și dezvoltare locală” privind revizuirea celor mai bune practici și modele internaționale de gestionare a migrației forței de muncă, promovare a legăturilor cu concetățenii din străinătate și consolidarea capacității acestora.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Italia, reprezentând faza finală a cursului de consolidare a capacităților în domeniul economiei și antreprenoriatului social, în cadrul implementării proiectului ”Mobilizarea internațională a forței de muncă”, finanțat de Ministerul Muncii și Politicilor Sociale al Republicii Italiene.</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cadrul implementării proiectului ”Crearea și dezvoltarea parteneriatelor locale pentru reducerea inegalităților și asigurarea unei piețe a muncii incluzive la nivel local”, organizată de Asociația Obștească ”AZI” Cahul.</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atelier de lucru internațional privind sisteme de protecție socială în Austria, cu participarea reprezentaților ministerelor și autorităților relevante din Azerbaidjan, Bulgaria, Georgia, Kosovo, Republica Kîrgîză, Republica Moldova, România, Tadjikistan, Turcia și Uzbekistan.</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privind instituirea și gestionarea unui sistem de analiză și formare despre piața muncii și politicile de dezvoltare a competențelor, în cadrul implementării proiectului ”Dezvoltarea capacităților statistice pe baza datelor ce țin de abilități”, finanțat de Banca Internațională pentru Reconstrucții și Dezvoltare.</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reuniunea de lucru ”Make it mach event” privind transformarea digitală a anticipării abilităților și corelarea ofertei și cererii întru îmbunătățirea beneficiilor pentru folositori, organizată de Comisia Europeană și Fundația Europeană pentru Educație (ETF).</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în contextul inițierii procedurii de revizuire a cadrului de politici în domeniul migrației forței de muncă, demarată de Organizația Internațională pentru Migrație, în parteneriat cu Programul Națiunilor Unite pentru Dezvoltare cu suportul financiar al Agenției elvețiene pentru Cooperare și Dezvoltare.</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Participarea la vizita de studiu în cadrul implementării proiectului de consiliere a Guvernului Republicii Moldova în politici economice, organizată de Agenția de Cooperare Internațională a Germaniei (GIZ).</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hAnsi="Times New Roman" w:cs="Times New Roman"/>
                      <w:sz w:val="24"/>
                      <w:szCs w:val="24"/>
                      <w:lang w:val="ro-RO"/>
                    </w:rPr>
                  </w:pPr>
                  <w:r>
                    <w:rPr>
                      <w:rFonts w:ascii="Times New Roman" w:hAnsi="Times New Roman" w:cs="Times New Roman"/>
                      <w:sz w:val="24"/>
                      <w:szCs w:val="24"/>
                      <w:lang w:val="ro-RO"/>
                    </w:rPr>
                    <w:t>Participarea la Conferința Internațională ”Sprijinirea participării economice a tinerilor excluși din țările Parteneriatului Estic – STEP”, organizată de proiectul ”Sprijinirea participării economice a tinerilor excluși din țările Parteneriatului Estic”, realizat de Consiliul Național al Tineretului din Moldova.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8EA" w:rsidRDefault="006728EA" w:rsidP="006728EA">
                  <w:pPr>
                    <w:framePr w:hSpace="180" w:wrap="around" w:hAnchor="text" w:y="690"/>
                    <w:rPr>
                      <w:rFonts w:ascii="Times New Roman" w:hAnsi="Times New Roman" w:cs="Times New Roman"/>
                      <w:sz w:val="24"/>
                      <w:szCs w:val="24"/>
                      <w:lang w:val="ro-RO"/>
                    </w:rPr>
                  </w:pPr>
                  <w:r>
                    <w:rPr>
                      <w:rFonts w:ascii="Times New Roman" w:hAnsi="Times New Roman" w:cs="Times New Roman"/>
                      <w:sz w:val="24"/>
                      <w:szCs w:val="24"/>
                      <w:lang w:val="ro-RO"/>
                    </w:rPr>
                    <w:t>Participarea la atelierul de instruire ”Date mari pentru informații despre piața muncii – accent pe datele din locuri vacante de muncă online” în cadrul Platformei 4 a Parteneriatului Estic; organizat de Fundația Europeană pentru Educație (ETF) și finanțat de Comisia Europeană.</w:t>
                  </w:r>
                </w:p>
                <w:p w:rsidR="006728EA" w:rsidRDefault="006728EA" w:rsidP="006728EA">
                  <w:pPr>
                    <w:framePr w:hSpace="180" w:wrap="around" w:hAnchor="text" w:y="690"/>
                    <w:rPr>
                      <w:rFonts w:ascii="Times New Roman" w:hAnsi="Times New Roman" w:cs="Times New Roman"/>
                      <w:sz w:val="24"/>
                      <w:szCs w:val="24"/>
                      <w:lang w:val="ro-RO"/>
                    </w:rPr>
                  </w:pPr>
                </w:p>
              </w:tc>
            </w:tr>
            <w:tr w:rsidR="006728EA" w:rsidTr="006728EA">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Conferința internațională privind ocuparea forței de muncă în rândul tinerilor în cadrul Parteneriatului Estic, organizată de Comisia Europeană.</w:t>
                  </w:r>
                </w:p>
                <w:p w:rsidR="006728EA" w:rsidRDefault="006728EA" w:rsidP="006728EA">
                  <w:pPr>
                    <w:framePr w:hSpace="180" w:wrap="around" w:hAnchor="text" w:y="690"/>
                    <w:rPr>
                      <w:rFonts w:ascii="Times New Roman" w:hAnsi="Times New Roman" w:cs="Times New Roman"/>
                      <w:sz w:val="24"/>
                      <w:szCs w:val="24"/>
                      <w:lang w:val="ro-RO"/>
                    </w:rPr>
                  </w:pPr>
                </w:p>
              </w:tc>
            </w:tr>
            <w:tr w:rsidR="006728EA" w:rsidTr="003E26FA">
              <w:trPr>
                <w:trHeight w:val="1880"/>
              </w:trPr>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Participarea la vizita de studiu privind familiarizarea cu sistemul de management al Agenției Austriece de ocupare a forței de muncă, organizată în cadrul ”Programului de susținere a politicilor ocupaționale 2018-2019”, lansat în contextul dezvoltării bilaterale dintre Republica Moldova și Republica Austria.</w:t>
                  </w:r>
                </w:p>
                <w:p w:rsidR="006728EA" w:rsidRDefault="006728EA" w:rsidP="006728EA">
                  <w:pPr>
                    <w:framePr w:hSpace="180" w:wrap="around" w:hAnchor="text" w:y="690"/>
                    <w:rPr>
                      <w:rFonts w:ascii="Times New Roman" w:eastAsia="Times New Roman" w:hAnsi="Times New Roman" w:cs="Times New Roman"/>
                      <w:color w:val="000000"/>
                      <w:sz w:val="24"/>
                      <w:szCs w:val="24"/>
                      <w:lang w:val="ro-RO"/>
                    </w:rPr>
                  </w:pPr>
                </w:p>
              </w:tc>
            </w:tr>
          </w:tbl>
          <w:p w:rsidR="006728EA" w:rsidRPr="003E26FA" w:rsidRDefault="006728EA" w:rsidP="00641165">
            <w:pPr>
              <w:rPr>
                <w:rFonts w:ascii="Tahoma" w:eastAsia="Times New Roman" w:hAnsi="Tahoma" w:cs="Tahoma"/>
                <w:color w:val="000000"/>
                <w:sz w:val="20"/>
                <w:szCs w:val="20"/>
              </w:rPr>
            </w:pPr>
          </w:p>
        </w:tc>
      </w:tr>
    </w:tbl>
    <w:p w:rsidR="00756DCA" w:rsidRDefault="00756DCA" w:rsidP="00756DCA">
      <w:pPr>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lastRenderedPageBreak/>
        <w:t> </w:t>
      </w:r>
    </w:p>
    <w:sectPr w:rsidR="00756DCA" w:rsidSect="007311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3F0" w:rsidRDefault="001853F0" w:rsidP="00641165">
      <w:pPr>
        <w:spacing w:after="0" w:line="240" w:lineRule="auto"/>
      </w:pPr>
      <w:r>
        <w:separator/>
      </w:r>
    </w:p>
  </w:endnote>
  <w:endnote w:type="continuationSeparator" w:id="1">
    <w:p w:rsidR="001853F0" w:rsidRDefault="001853F0" w:rsidP="00641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Default="006411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Default="006411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Default="00641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3F0" w:rsidRDefault="001853F0" w:rsidP="00641165">
      <w:pPr>
        <w:spacing w:after="0" w:line="240" w:lineRule="auto"/>
      </w:pPr>
      <w:r>
        <w:separator/>
      </w:r>
    </w:p>
  </w:footnote>
  <w:footnote w:type="continuationSeparator" w:id="1">
    <w:p w:rsidR="001853F0" w:rsidRDefault="001853F0" w:rsidP="00641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Default="006411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Pr="00641165" w:rsidRDefault="00641165" w:rsidP="00641165">
    <w:pPr>
      <w:pStyle w:val="Header"/>
      <w:jc w:val="center"/>
      <w:rPr>
        <w:rFonts w:ascii="Times New Roman" w:hAnsi="Times New Roman" w:cs="Times New Roman"/>
        <w:b/>
        <w:sz w:val="28"/>
        <w:szCs w:val="28"/>
        <w:lang w:val="ro-RO"/>
      </w:rPr>
    </w:pPr>
    <w:r w:rsidRPr="00641165">
      <w:rPr>
        <w:rFonts w:ascii="Times New Roman" w:hAnsi="Times New Roman" w:cs="Times New Roman"/>
        <w:b/>
        <w:sz w:val="28"/>
        <w:szCs w:val="28"/>
        <w:lang w:val="ro-RO"/>
      </w:rPr>
      <w:t>Part</w:t>
    </w:r>
    <w:r w:rsidR="00547871">
      <w:rPr>
        <w:rFonts w:ascii="Times New Roman" w:hAnsi="Times New Roman" w:cs="Times New Roman"/>
        <w:b/>
        <w:sz w:val="28"/>
        <w:szCs w:val="28"/>
        <w:lang w:val="ro-RO"/>
      </w:rPr>
      <w:t>iciparea colaboratorilor ANOFM la</w:t>
    </w:r>
    <w:r w:rsidRPr="00641165">
      <w:rPr>
        <w:rFonts w:ascii="Times New Roman" w:hAnsi="Times New Roman" w:cs="Times New Roman"/>
        <w:b/>
        <w:sz w:val="28"/>
        <w:szCs w:val="28"/>
        <w:lang w:val="ro-RO"/>
      </w:rPr>
      <w:t xml:space="preserve"> vizite de studiu </w:t>
    </w:r>
    <w:r w:rsidR="00547871">
      <w:rPr>
        <w:rFonts w:ascii="Times New Roman" w:hAnsi="Times New Roman" w:cs="Times New Roman"/>
        <w:b/>
        <w:sz w:val="28"/>
        <w:szCs w:val="28"/>
        <w:lang w:val="ro-RO"/>
      </w:rPr>
      <w:t xml:space="preserve">în scop de serviciu </w:t>
    </w:r>
    <w:r w:rsidRPr="00641165">
      <w:rPr>
        <w:rFonts w:ascii="Times New Roman" w:hAnsi="Times New Roman" w:cs="Times New Roman"/>
        <w:b/>
        <w:sz w:val="28"/>
        <w:szCs w:val="28"/>
        <w:lang w:val="ro-RO"/>
      </w:rPr>
      <w:t>peste hotare pe parcursul anilor 2017-2019.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65" w:rsidRDefault="006411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506A6"/>
    <w:multiLevelType w:val="hybridMultilevel"/>
    <w:tmpl w:val="BE86C8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56DCA"/>
    <w:rsid w:val="001853F0"/>
    <w:rsid w:val="002156C5"/>
    <w:rsid w:val="003E26FA"/>
    <w:rsid w:val="0041653A"/>
    <w:rsid w:val="0042485B"/>
    <w:rsid w:val="00547871"/>
    <w:rsid w:val="00641165"/>
    <w:rsid w:val="006728EA"/>
    <w:rsid w:val="0073118D"/>
    <w:rsid w:val="00756DCA"/>
    <w:rsid w:val="008C6604"/>
    <w:rsid w:val="00BB474C"/>
    <w:rsid w:val="00FC29A4"/>
    <w:rsid w:val="00FD7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DCA"/>
    <w:rPr>
      <w:color w:val="0563C1"/>
      <w:u w:val="single"/>
    </w:rPr>
  </w:style>
  <w:style w:type="paragraph" w:styleId="NormalWeb">
    <w:name w:val="Normal (Web)"/>
    <w:basedOn w:val="Normal"/>
    <w:uiPriority w:val="99"/>
    <w:semiHidden/>
    <w:unhideWhenUsed/>
    <w:rsid w:val="00756DCA"/>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756DCA"/>
    <w:pPr>
      <w:spacing w:after="160" w:line="252" w:lineRule="auto"/>
      <w:ind w:left="720"/>
      <w:contextualSpacing/>
    </w:pPr>
    <w:rPr>
      <w:rFonts w:ascii="Arial" w:eastAsiaTheme="minorHAnsi" w:hAnsi="Arial" w:cs="Arial"/>
      <w:sz w:val="20"/>
      <w:szCs w:val="20"/>
    </w:rPr>
  </w:style>
  <w:style w:type="character" w:styleId="Strong">
    <w:name w:val="Strong"/>
    <w:basedOn w:val="DefaultParagraphFont"/>
    <w:uiPriority w:val="22"/>
    <w:qFormat/>
    <w:rsid w:val="00756DCA"/>
    <w:rPr>
      <w:b/>
      <w:bCs/>
    </w:rPr>
  </w:style>
  <w:style w:type="table" w:styleId="TableGrid">
    <w:name w:val="Table Grid"/>
    <w:basedOn w:val="TableNormal"/>
    <w:uiPriority w:val="59"/>
    <w:rsid w:val="00641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1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165"/>
  </w:style>
  <w:style w:type="paragraph" w:styleId="Footer">
    <w:name w:val="footer"/>
    <w:basedOn w:val="Normal"/>
    <w:link w:val="FooterChar"/>
    <w:uiPriority w:val="99"/>
    <w:semiHidden/>
    <w:unhideWhenUsed/>
    <w:rsid w:val="006411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165"/>
  </w:style>
</w:styles>
</file>

<file path=word/webSettings.xml><?xml version="1.0" encoding="utf-8"?>
<w:webSettings xmlns:r="http://schemas.openxmlformats.org/officeDocument/2006/relationships" xmlns:w="http://schemas.openxmlformats.org/wordprocessingml/2006/main">
  <w:divs>
    <w:div w:id="914822965">
      <w:bodyDiv w:val="1"/>
      <w:marLeft w:val="0"/>
      <w:marRight w:val="0"/>
      <w:marTop w:val="0"/>
      <w:marBottom w:val="0"/>
      <w:divBdr>
        <w:top w:val="none" w:sz="0" w:space="0" w:color="auto"/>
        <w:left w:val="none" w:sz="0" w:space="0" w:color="auto"/>
        <w:bottom w:val="none" w:sz="0" w:space="0" w:color="auto"/>
        <w:right w:val="none" w:sz="0" w:space="0" w:color="auto"/>
      </w:divBdr>
    </w:div>
    <w:div w:id="1176306641">
      <w:bodyDiv w:val="1"/>
      <w:marLeft w:val="0"/>
      <w:marRight w:val="0"/>
      <w:marTop w:val="0"/>
      <w:marBottom w:val="0"/>
      <w:divBdr>
        <w:top w:val="none" w:sz="0" w:space="0" w:color="auto"/>
        <w:left w:val="none" w:sz="0" w:space="0" w:color="auto"/>
        <w:bottom w:val="none" w:sz="0" w:space="0" w:color="auto"/>
        <w:right w:val="none" w:sz="0" w:space="0" w:color="auto"/>
      </w:divBdr>
    </w:div>
    <w:div w:id="1301809411">
      <w:bodyDiv w:val="1"/>
      <w:marLeft w:val="0"/>
      <w:marRight w:val="0"/>
      <w:marTop w:val="0"/>
      <w:marBottom w:val="0"/>
      <w:divBdr>
        <w:top w:val="none" w:sz="0" w:space="0" w:color="auto"/>
        <w:left w:val="none" w:sz="0" w:space="0" w:color="auto"/>
        <w:bottom w:val="none" w:sz="0" w:space="0" w:color="auto"/>
        <w:right w:val="none" w:sz="0" w:space="0" w:color="auto"/>
      </w:divBdr>
    </w:div>
    <w:div w:id="1774087043">
      <w:bodyDiv w:val="1"/>
      <w:marLeft w:val="0"/>
      <w:marRight w:val="0"/>
      <w:marTop w:val="0"/>
      <w:marBottom w:val="0"/>
      <w:divBdr>
        <w:top w:val="none" w:sz="0" w:space="0" w:color="auto"/>
        <w:left w:val="none" w:sz="0" w:space="0" w:color="auto"/>
        <w:bottom w:val="none" w:sz="0" w:space="0" w:color="auto"/>
        <w:right w:val="none" w:sz="0" w:space="0" w:color="auto"/>
      </w:divBdr>
    </w:div>
    <w:div w:id="19056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natalia.pisova</dc:creator>
  <cp:lastModifiedBy>natalia.pisova</cp:lastModifiedBy>
  <cp:revision>4</cp:revision>
  <cp:lastPrinted>2019-05-13T05:37:00Z</cp:lastPrinted>
  <dcterms:created xsi:type="dcterms:W3CDTF">2020-10-26T08:41:00Z</dcterms:created>
  <dcterms:modified xsi:type="dcterms:W3CDTF">2020-10-26T08:58:00Z</dcterms:modified>
</cp:coreProperties>
</file>