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C97C6" w14:textId="77777777" w:rsidR="00985862" w:rsidRPr="006350CA" w:rsidRDefault="00985862" w:rsidP="005349D7">
      <w:pPr>
        <w:spacing w:after="0" w:line="240" w:lineRule="auto"/>
        <w:jc w:val="center"/>
        <w:rPr>
          <w:rFonts w:cstheme="minorHAnsi"/>
          <w:b/>
          <w:lang w:val="en-GB"/>
        </w:rPr>
      </w:pPr>
    </w:p>
    <w:p w14:paraId="7F3E5253" w14:textId="77777777" w:rsidR="00985862" w:rsidRPr="006350CA" w:rsidRDefault="00985862" w:rsidP="005349D7">
      <w:pPr>
        <w:spacing w:after="0" w:line="240" w:lineRule="auto"/>
        <w:jc w:val="center"/>
        <w:rPr>
          <w:rFonts w:cstheme="minorHAnsi"/>
          <w:b/>
          <w:lang w:val="en-GB"/>
        </w:rPr>
      </w:pPr>
    </w:p>
    <w:p w14:paraId="4F430B54" w14:textId="0913ABD9" w:rsidR="00985862" w:rsidRPr="006350CA" w:rsidRDefault="00063E88" w:rsidP="00985862">
      <w:pPr>
        <w:spacing w:after="0" w:line="240" w:lineRule="auto"/>
        <w:rPr>
          <w:rFonts w:cstheme="minorHAnsi"/>
          <w:b/>
          <w:lang w:val="en-GB"/>
        </w:rPr>
      </w:pPr>
      <w:bookmarkStart w:id="0" w:name="_Hlk128366980"/>
      <w:bookmarkEnd w:id="0"/>
      <w:r w:rsidRPr="006350CA">
        <w:rPr>
          <w:noProof/>
          <w:lang w:val="en-GB"/>
        </w:rPr>
        <w:drawing>
          <wp:inline distT="0" distB="0" distL="0" distR="0" wp14:anchorId="52B44FF7" wp14:editId="6A6C900B">
            <wp:extent cx="2044461" cy="1618477"/>
            <wp:effectExtent l="0" t="0" r="0" b="1270"/>
            <wp:docPr id="70" name="Picture 70" descr="Ministry of Labour and Social Protection (Republic of Moldov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inisterul Muncii și Protecției Sociale (Republica Moldova)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2453" cy="1632720"/>
                    </a:xfrm>
                    <a:prstGeom prst="rect">
                      <a:avLst/>
                    </a:prstGeom>
                    <a:noFill/>
                    <a:ln>
                      <a:noFill/>
                    </a:ln>
                  </pic:spPr>
                </pic:pic>
              </a:graphicData>
            </a:graphic>
          </wp:inline>
        </w:drawing>
      </w:r>
    </w:p>
    <w:p w14:paraId="2BF6CDFF" w14:textId="77777777" w:rsidR="00985862" w:rsidRPr="006350CA" w:rsidRDefault="00985862" w:rsidP="005349D7">
      <w:pPr>
        <w:spacing w:after="0" w:line="240" w:lineRule="auto"/>
        <w:jc w:val="center"/>
        <w:rPr>
          <w:rFonts w:cstheme="minorHAnsi"/>
          <w:b/>
          <w:lang w:val="en-GB"/>
        </w:rPr>
      </w:pPr>
    </w:p>
    <w:p w14:paraId="3BEFD8BB" w14:textId="77777777" w:rsidR="00985862" w:rsidRPr="006350CA" w:rsidRDefault="00985862" w:rsidP="005349D7">
      <w:pPr>
        <w:spacing w:after="0" w:line="240" w:lineRule="auto"/>
        <w:jc w:val="center"/>
        <w:rPr>
          <w:rFonts w:cstheme="minorHAnsi"/>
          <w:b/>
          <w:lang w:val="en-GB"/>
        </w:rPr>
      </w:pPr>
    </w:p>
    <w:p w14:paraId="503FE2A2" w14:textId="77777777" w:rsidR="00985862" w:rsidRPr="006350CA" w:rsidRDefault="00985862" w:rsidP="005349D7">
      <w:pPr>
        <w:spacing w:after="0" w:line="240" w:lineRule="auto"/>
        <w:jc w:val="center"/>
        <w:rPr>
          <w:rFonts w:cstheme="minorHAnsi"/>
          <w:b/>
          <w:lang w:val="en-GB"/>
        </w:rPr>
      </w:pPr>
    </w:p>
    <w:p w14:paraId="43D6B070" w14:textId="77777777" w:rsidR="00985862" w:rsidRPr="006350CA" w:rsidRDefault="00985862" w:rsidP="005349D7">
      <w:pPr>
        <w:spacing w:after="0" w:line="240" w:lineRule="auto"/>
        <w:jc w:val="center"/>
        <w:rPr>
          <w:rFonts w:cstheme="minorHAnsi"/>
          <w:b/>
          <w:lang w:val="en-GB"/>
        </w:rPr>
      </w:pPr>
    </w:p>
    <w:p w14:paraId="7081FEEB" w14:textId="77777777" w:rsidR="00985862" w:rsidRPr="006350CA" w:rsidRDefault="00985862" w:rsidP="005349D7">
      <w:pPr>
        <w:spacing w:after="0" w:line="240" w:lineRule="auto"/>
        <w:jc w:val="center"/>
        <w:rPr>
          <w:rFonts w:cstheme="minorHAnsi"/>
          <w:b/>
          <w:lang w:val="en-GB"/>
        </w:rPr>
      </w:pPr>
    </w:p>
    <w:p w14:paraId="414846D3" w14:textId="50B07946" w:rsidR="00985862" w:rsidRPr="006350CA" w:rsidRDefault="00985862" w:rsidP="005349D7">
      <w:pPr>
        <w:spacing w:after="0" w:line="240" w:lineRule="auto"/>
        <w:jc w:val="center"/>
        <w:rPr>
          <w:rFonts w:cstheme="minorHAnsi"/>
          <w:b/>
          <w:lang w:val="en-GB"/>
        </w:rPr>
      </w:pPr>
    </w:p>
    <w:p w14:paraId="1D29576F" w14:textId="77777777" w:rsidR="00063E88" w:rsidRPr="006350CA" w:rsidRDefault="00063E88" w:rsidP="005349D7">
      <w:pPr>
        <w:spacing w:after="0" w:line="240" w:lineRule="auto"/>
        <w:jc w:val="center"/>
        <w:rPr>
          <w:rFonts w:cstheme="minorHAnsi"/>
          <w:b/>
          <w:lang w:val="en-GB"/>
        </w:rPr>
      </w:pPr>
    </w:p>
    <w:p w14:paraId="39B1ADB0" w14:textId="58D7016B" w:rsidR="000B6AF9" w:rsidRPr="006350CA" w:rsidRDefault="008F6FCC" w:rsidP="005349D7">
      <w:pPr>
        <w:spacing w:after="0" w:line="240" w:lineRule="auto"/>
        <w:jc w:val="center"/>
        <w:rPr>
          <w:rFonts w:ascii="Calibri Light" w:hAnsi="Calibri Light" w:cs="Calibri Light"/>
          <w:b/>
          <w:color w:val="244061" w:themeColor="accent1" w:themeShade="80"/>
          <w:sz w:val="56"/>
          <w:szCs w:val="48"/>
          <w:lang w:val="en-GB"/>
        </w:rPr>
      </w:pPr>
      <w:r w:rsidRPr="006350CA">
        <w:rPr>
          <w:rFonts w:ascii="Calibri Light" w:hAnsi="Calibri Light" w:cs="Calibri Light"/>
          <w:b/>
          <w:bCs/>
          <w:color w:val="244061" w:themeColor="accent1" w:themeShade="80"/>
          <w:sz w:val="56"/>
          <w:szCs w:val="48"/>
          <w:lang w:val="en-GB"/>
        </w:rPr>
        <w:t xml:space="preserve">REFORM </w:t>
      </w:r>
    </w:p>
    <w:p w14:paraId="7060FD7F" w14:textId="56D2956C" w:rsidR="004E2D9E" w:rsidRPr="006350CA" w:rsidRDefault="004E2D9E" w:rsidP="005349D7">
      <w:pPr>
        <w:spacing w:after="0" w:line="240" w:lineRule="auto"/>
        <w:jc w:val="center"/>
        <w:rPr>
          <w:rFonts w:ascii="Calibri Light" w:hAnsi="Calibri Light" w:cs="Calibri Light"/>
          <w:b/>
          <w:color w:val="244061" w:themeColor="accent1" w:themeShade="80"/>
          <w:sz w:val="56"/>
          <w:szCs w:val="48"/>
          <w:lang w:val="en-GB"/>
        </w:rPr>
      </w:pPr>
      <w:r w:rsidRPr="006350CA">
        <w:rPr>
          <w:rFonts w:ascii="Calibri Light" w:hAnsi="Calibri Light" w:cs="Calibri Light"/>
          <w:b/>
          <w:bCs/>
          <w:color w:val="244061" w:themeColor="accent1" w:themeShade="80"/>
          <w:sz w:val="56"/>
          <w:szCs w:val="48"/>
          <w:lang w:val="en-GB"/>
        </w:rPr>
        <w:t xml:space="preserve">on improving </w:t>
      </w:r>
      <w:r w:rsidR="00FD20F2">
        <w:rPr>
          <w:rFonts w:ascii="Calibri Light" w:hAnsi="Calibri Light" w:cs="Calibri Light"/>
          <w:b/>
          <w:bCs/>
          <w:color w:val="244061" w:themeColor="accent1" w:themeShade="80"/>
          <w:sz w:val="56"/>
          <w:szCs w:val="48"/>
          <w:lang w:val="en-GB"/>
        </w:rPr>
        <w:t>the National Employment Agency</w:t>
      </w:r>
      <w:r w:rsidR="00FD20F2">
        <w:rPr>
          <w:rFonts w:ascii="Calibri Light" w:hAnsi="Calibri Light" w:cs="Calibri Light"/>
          <w:b/>
          <w:bCs/>
          <w:color w:val="244061" w:themeColor="accent1" w:themeShade="80"/>
          <w:sz w:val="56"/>
          <w:szCs w:val="48"/>
          <w:lang w:val="en-US"/>
        </w:rPr>
        <w:t>’s</w:t>
      </w:r>
      <w:r w:rsidRPr="006350CA">
        <w:rPr>
          <w:rFonts w:ascii="Calibri Light" w:hAnsi="Calibri Light" w:cs="Calibri Light"/>
          <w:b/>
          <w:bCs/>
          <w:color w:val="244061" w:themeColor="accent1" w:themeShade="80"/>
          <w:sz w:val="56"/>
          <w:szCs w:val="48"/>
          <w:lang w:val="en-GB"/>
        </w:rPr>
        <w:t xml:space="preserve"> services for 2023-2026</w:t>
      </w:r>
    </w:p>
    <w:p w14:paraId="53E9D2B1" w14:textId="0588AF11" w:rsidR="002C5046" w:rsidRPr="006350CA" w:rsidRDefault="002C5046" w:rsidP="005349D7">
      <w:pPr>
        <w:spacing w:after="0" w:line="240" w:lineRule="auto"/>
        <w:jc w:val="center"/>
        <w:rPr>
          <w:rFonts w:cstheme="minorHAnsi"/>
          <w:b/>
          <w:lang w:val="en-GB"/>
        </w:rPr>
      </w:pPr>
    </w:p>
    <w:p w14:paraId="67B0D3D9" w14:textId="05BC2046" w:rsidR="00800359" w:rsidRPr="006350CA" w:rsidRDefault="00800359" w:rsidP="005349D7">
      <w:pPr>
        <w:spacing w:after="0" w:line="240" w:lineRule="auto"/>
        <w:jc w:val="center"/>
        <w:rPr>
          <w:rFonts w:cstheme="minorHAnsi"/>
          <w:b/>
          <w:lang w:val="en-GB"/>
        </w:rPr>
      </w:pPr>
    </w:p>
    <w:p w14:paraId="1D2EDB3F" w14:textId="299DD41C" w:rsidR="00800359" w:rsidRPr="006350CA" w:rsidRDefault="00800359" w:rsidP="005349D7">
      <w:pPr>
        <w:spacing w:after="0" w:line="240" w:lineRule="auto"/>
        <w:jc w:val="center"/>
        <w:rPr>
          <w:rFonts w:cstheme="minorHAnsi"/>
          <w:b/>
          <w:lang w:val="en-GB"/>
        </w:rPr>
      </w:pPr>
    </w:p>
    <w:p w14:paraId="26DEEFF2" w14:textId="5BD919EC" w:rsidR="00800359" w:rsidRPr="006350CA" w:rsidRDefault="00800359" w:rsidP="005349D7">
      <w:pPr>
        <w:spacing w:after="0" w:line="240" w:lineRule="auto"/>
        <w:jc w:val="center"/>
        <w:rPr>
          <w:rFonts w:cstheme="minorHAnsi"/>
          <w:b/>
          <w:lang w:val="en-GB"/>
        </w:rPr>
      </w:pPr>
    </w:p>
    <w:p w14:paraId="32C45F9B" w14:textId="50D41540" w:rsidR="00063E88" w:rsidRPr="006350CA" w:rsidRDefault="00063E88" w:rsidP="005349D7">
      <w:pPr>
        <w:spacing w:after="0" w:line="240" w:lineRule="auto"/>
        <w:jc w:val="center"/>
        <w:rPr>
          <w:rFonts w:cstheme="minorHAnsi"/>
          <w:b/>
          <w:lang w:val="en-GB"/>
        </w:rPr>
      </w:pPr>
    </w:p>
    <w:p w14:paraId="73401622" w14:textId="2A361383" w:rsidR="00063E88" w:rsidRPr="006350CA" w:rsidRDefault="00063E88" w:rsidP="005349D7">
      <w:pPr>
        <w:spacing w:after="0" w:line="240" w:lineRule="auto"/>
        <w:jc w:val="center"/>
        <w:rPr>
          <w:rFonts w:cstheme="minorHAnsi"/>
          <w:b/>
          <w:lang w:val="en-GB"/>
        </w:rPr>
      </w:pPr>
    </w:p>
    <w:p w14:paraId="779748E0" w14:textId="76C44CCE" w:rsidR="00063E88" w:rsidRPr="006350CA" w:rsidRDefault="00063E88" w:rsidP="005349D7">
      <w:pPr>
        <w:spacing w:after="0" w:line="240" w:lineRule="auto"/>
        <w:jc w:val="center"/>
        <w:rPr>
          <w:rFonts w:cstheme="minorHAnsi"/>
          <w:b/>
          <w:lang w:val="en-GB"/>
        </w:rPr>
      </w:pPr>
    </w:p>
    <w:p w14:paraId="63C3690E" w14:textId="12202FC9" w:rsidR="00063E88" w:rsidRPr="006350CA" w:rsidRDefault="00063E88" w:rsidP="005349D7">
      <w:pPr>
        <w:spacing w:after="0" w:line="240" w:lineRule="auto"/>
        <w:jc w:val="center"/>
        <w:rPr>
          <w:rFonts w:cstheme="minorHAnsi"/>
          <w:b/>
          <w:lang w:val="en-GB"/>
        </w:rPr>
      </w:pPr>
    </w:p>
    <w:p w14:paraId="77D5E172" w14:textId="20C57A31" w:rsidR="00063E88" w:rsidRPr="006350CA" w:rsidRDefault="00063E88" w:rsidP="005349D7">
      <w:pPr>
        <w:spacing w:after="0" w:line="240" w:lineRule="auto"/>
        <w:jc w:val="center"/>
        <w:rPr>
          <w:rFonts w:cstheme="minorHAnsi"/>
          <w:b/>
          <w:lang w:val="en-GB"/>
        </w:rPr>
      </w:pPr>
    </w:p>
    <w:p w14:paraId="52ED64B2" w14:textId="3731F97C" w:rsidR="00063E88" w:rsidRPr="006350CA" w:rsidRDefault="00063E88" w:rsidP="005349D7">
      <w:pPr>
        <w:spacing w:after="0" w:line="240" w:lineRule="auto"/>
        <w:jc w:val="center"/>
        <w:rPr>
          <w:rFonts w:cstheme="minorHAnsi"/>
          <w:b/>
          <w:lang w:val="en-GB"/>
        </w:rPr>
      </w:pPr>
    </w:p>
    <w:p w14:paraId="133CD73A" w14:textId="2C7A4DE6" w:rsidR="00063E88" w:rsidRPr="006350CA" w:rsidRDefault="00063E88" w:rsidP="005349D7">
      <w:pPr>
        <w:spacing w:after="0" w:line="240" w:lineRule="auto"/>
        <w:jc w:val="center"/>
        <w:rPr>
          <w:rFonts w:cstheme="minorHAnsi"/>
          <w:b/>
          <w:lang w:val="en-GB"/>
        </w:rPr>
      </w:pPr>
    </w:p>
    <w:p w14:paraId="6B0B3257" w14:textId="3951BB01" w:rsidR="00063E88" w:rsidRPr="006350CA" w:rsidRDefault="00063E88" w:rsidP="005349D7">
      <w:pPr>
        <w:spacing w:after="0" w:line="240" w:lineRule="auto"/>
        <w:jc w:val="center"/>
        <w:rPr>
          <w:rFonts w:cstheme="minorHAnsi"/>
          <w:b/>
          <w:lang w:val="en-GB"/>
        </w:rPr>
      </w:pPr>
    </w:p>
    <w:p w14:paraId="0F7FEFE1" w14:textId="10FB6E7B" w:rsidR="00063E88" w:rsidRPr="006350CA" w:rsidRDefault="00063E88" w:rsidP="005349D7">
      <w:pPr>
        <w:spacing w:after="0" w:line="240" w:lineRule="auto"/>
        <w:jc w:val="center"/>
        <w:rPr>
          <w:rFonts w:cstheme="minorHAnsi"/>
          <w:b/>
          <w:lang w:val="en-GB"/>
        </w:rPr>
      </w:pPr>
    </w:p>
    <w:p w14:paraId="18CA28B9" w14:textId="58913ECD" w:rsidR="00063E88" w:rsidRPr="006350CA" w:rsidRDefault="00063E88" w:rsidP="005349D7">
      <w:pPr>
        <w:spacing w:after="0" w:line="240" w:lineRule="auto"/>
        <w:jc w:val="center"/>
        <w:rPr>
          <w:rFonts w:cstheme="minorHAnsi"/>
          <w:b/>
          <w:lang w:val="en-GB"/>
        </w:rPr>
      </w:pPr>
    </w:p>
    <w:p w14:paraId="572316AA" w14:textId="77777777" w:rsidR="00063E88" w:rsidRPr="006350CA" w:rsidRDefault="00063E88" w:rsidP="005349D7">
      <w:pPr>
        <w:spacing w:after="0" w:line="240" w:lineRule="auto"/>
        <w:jc w:val="center"/>
        <w:rPr>
          <w:rFonts w:cstheme="minorHAnsi"/>
          <w:b/>
          <w:lang w:val="en-GB"/>
        </w:rPr>
      </w:pPr>
    </w:p>
    <w:p w14:paraId="2D4E4D07" w14:textId="2FEDCCE0" w:rsidR="00800359" w:rsidRPr="006350CA" w:rsidRDefault="00800359" w:rsidP="005349D7">
      <w:pPr>
        <w:spacing w:after="0" w:line="240" w:lineRule="auto"/>
        <w:jc w:val="center"/>
        <w:rPr>
          <w:rFonts w:cstheme="minorHAnsi"/>
          <w:b/>
          <w:lang w:val="en-GB"/>
        </w:rPr>
      </w:pPr>
    </w:p>
    <w:p w14:paraId="50D98437" w14:textId="43B21FD3" w:rsidR="00800359" w:rsidRPr="006350CA" w:rsidRDefault="00800359" w:rsidP="005349D7">
      <w:pPr>
        <w:spacing w:after="0" w:line="240" w:lineRule="auto"/>
        <w:jc w:val="center"/>
        <w:rPr>
          <w:rFonts w:cstheme="minorHAnsi"/>
          <w:b/>
          <w:lang w:val="en-GB"/>
        </w:rPr>
      </w:pPr>
    </w:p>
    <w:p w14:paraId="237BC66F" w14:textId="5E784F90" w:rsidR="00800359" w:rsidRPr="006350CA" w:rsidRDefault="00800359" w:rsidP="005349D7">
      <w:pPr>
        <w:spacing w:after="0" w:line="240" w:lineRule="auto"/>
        <w:jc w:val="center"/>
        <w:rPr>
          <w:rFonts w:cstheme="minorHAnsi"/>
          <w:b/>
          <w:lang w:val="en-GB"/>
        </w:rPr>
      </w:pPr>
    </w:p>
    <w:p w14:paraId="48912CD7" w14:textId="047212AB" w:rsidR="00800359" w:rsidRPr="006350CA" w:rsidRDefault="00800359" w:rsidP="005349D7">
      <w:pPr>
        <w:spacing w:after="0" w:line="240" w:lineRule="auto"/>
        <w:jc w:val="center"/>
        <w:rPr>
          <w:rFonts w:cstheme="minorHAnsi"/>
          <w:b/>
          <w:lang w:val="en-GB"/>
        </w:rPr>
      </w:pPr>
    </w:p>
    <w:p w14:paraId="2742E671" w14:textId="4C8F38FE" w:rsidR="00800359" w:rsidRPr="006350CA" w:rsidRDefault="00800359" w:rsidP="005349D7">
      <w:pPr>
        <w:spacing w:after="0" w:line="240" w:lineRule="auto"/>
        <w:jc w:val="center"/>
        <w:rPr>
          <w:rFonts w:cstheme="minorHAnsi"/>
          <w:b/>
          <w:lang w:val="en-GB"/>
        </w:rPr>
      </w:pPr>
    </w:p>
    <w:p w14:paraId="2D8A4E1A" w14:textId="2DE30F84" w:rsidR="00800359" w:rsidRPr="006350CA" w:rsidRDefault="00800359" w:rsidP="005349D7">
      <w:pPr>
        <w:spacing w:after="0" w:line="240" w:lineRule="auto"/>
        <w:jc w:val="center"/>
        <w:rPr>
          <w:rFonts w:cstheme="minorHAnsi"/>
          <w:b/>
          <w:lang w:val="en-GB"/>
        </w:rPr>
      </w:pPr>
    </w:p>
    <w:p w14:paraId="7AD70D25" w14:textId="27204E9C" w:rsidR="00800359" w:rsidRPr="006350CA" w:rsidRDefault="00800359" w:rsidP="005349D7">
      <w:pPr>
        <w:spacing w:after="0" w:line="240" w:lineRule="auto"/>
        <w:jc w:val="center"/>
        <w:rPr>
          <w:rFonts w:cstheme="minorHAnsi"/>
          <w:b/>
          <w:lang w:val="en-GB"/>
        </w:rPr>
      </w:pPr>
    </w:p>
    <w:p w14:paraId="320A2C1E" w14:textId="262CBDA7" w:rsidR="00CE1FCC" w:rsidRDefault="00CE1FCC">
      <w:pPr>
        <w:rPr>
          <w:rFonts w:cstheme="minorHAnsi"/>
          <w:b/>
          <w:lang w:val="en-GB"/>
        </w:rPr>
      </w:pPr>
    </w:p>
    <w:p w14:paraId="17C114F3" w14:textId="77777777" w:rsidR="00B2578C" w:rsidRDefault="00B2578C">
      <w:pPr>
        <w:rPr>
          <w:rFonts w:ascii="Calibri Light" w:hAnsi="Calibri Light" w:cs="Calibri Light"/>
          <w:b/>
          <w:bCs/>
          <w:color w:val="244061" w:themeColor="accent1" w:themeShade="80"/>
          <w:sz w:val="36"/>
          <w:lang w:val="en-GB"/>
        </w:rPr>
      </w:pPr>
    </w:p>
    <w:p w14:paraId="72EB7050" w14:textId="2907F9E2" w:rsidR="00800359" w:rsidRPr="006350CA" w:rsidRDefault="00063E88" w:rsidP="00FD20F2">
      <w:pPr>
        <w:spacing w:after="0" w:line="240" w:lineRule="auto"/>
        <w:jc w:val="center"/>
        <w:rPr>
          <w:rFonts w:ascii="Calibri Light" w:hAnsi="Calibri Light" w:cs="Calibri Light"/>
          <w:b/>
          <w:color w:val="244061" w:themeColor="accent1" w:themeShade="80"/>
          <w:sz w:val="36"/>
          <w:lang w:val="en-GB"/>
        </w:rPr>
      </w:pPr>
      <w:r w:rsidRPr="006350CA">
        <w:rPr>
          <w:rFonts w:ascii="Calibri Light" w:hAnsi="Calibri Light" w:cs="Calibri Light"/>
          <w:b/>
          <w:bCs/>
          <w:color w:val="244061" w:themeColor="accent1" w:themeShade="80"/>
          <w:sz w:val="36"/>
          <w:lang w:val="en-GB"/>
        </w:rPr>
        <w:t>TABLE OF CONTENTS</w:t>
      </w:r>
    </w:p>
    <w:p w14:paraId="436990DD" w14:textId="43E74B0C" w:rsidR="00800359" w:rsidRPr="006350CA" w:rsidRDefault="00800359" w:rsidP="005349D7">
      <w:pPr>
        <w:spacing w:after="0" w:line="240" w:lineRule="auto"/>
        <w:jc w:val="center"/>
        <w:rPr>
          <w:rFonts w:cstheme="minorHAnsi"/>
          <w:b/>
          <w:lang w:val="en-GB"/>
        </w:rPr>
      </w:pPr>
    </w:p>
    <w:p w14:paraId="6BD120DC" w14:textId="77777777" w:rsidR="006350CA" w:rsidRPr="006350CA" w:rsidRDefault="008F6FCC">
      <w:pPr>
        <w:pStyle w:val="Cuprins1"/>
        <w:tabs>
          <w:tab w:val="right" w:leader="dot" w:pos="9681"/>
        </w:tabs>
        <w:rPr>
          <w:rFonts w:eastAsiaTheme="minorEastAsia"/>
          <w:lang w:val="en-GB"/>
        </w:rPr>
      </w:pPr>
      <w:r w:rsidRPr="006350CA">
        <w:rPr>
          <w:rFonts w:ascii="Calibri Light" w:hAnsi="Calibri Light" w:cs="Calibri Light"/>
          <w:b/>
          <w:bCs/>
          <w:color w:val="244061" w:themeColor="accent1" w:themeShade="80"/>
          <w:lang w:val="en-GB"/>
        </w:rPr>
        <w:fldChar w:fldCharType="begin"/>
      </w:r>
      <w:r w:rsidRPr="006350CA">
        <w:rPr>
          <w:rFonts w:ascii="Calibri Light" w:hAnsi="Calibri Light" w:cs="Calibri Light"/>
          <w:b/>
          <w:color w:val="244061" w:themeColor="accent1" w:themeShade="80"/>
          <w:lang w:val="en-GB"/>
        </w:rPr>
        <w:instrText xml:space="preserve"> TOC \o "1-3" \h \z \u </w:instrText>
      </w:r>
      <w:r w:rsidRPr="006350CA">
        <w:rPr>
          <w:rFonts w:ascii="Calibri Light" w:hAnsi="Calibri Light" w:cs="Calibri Light"/>
          <w:b/>
          <w:color w:val="244061" w:themeColor="accent1" w:themeShade="80"/>
          <w:lang w:val="en-GB"/>
        </w:rPr>
        <w:fldChar w:fldCharType="separate"/>
      </w:r>
      <w:hyperlink w:anchor="_Toc133363417" w:history="1">
        <w:r w:rsidR="006350CA" w:rsidRPr="006350CA">
          <w:rPr>
            <w:rStyle w:val="Hyperlink"/>
            <w:rFonts w:ascii="Calibri Light" w:hAnsi="Calibri Light" w:cs="Calibri Light"/>
            <w:b/>
            <w:bCs/>
            <w:lang w:val="en-GB"/>
          </w:rPr>
          <w:t>1. GENERAL CONTEXT</w:t>
        </w:r>
        <w:r w:rsidR="006350CA" w:rsidRPr="006350CA">
          <w:rPr>
            <w:webHidden/>
            <w:lang w:val="en-GB"/>
          </w:rPr>
          <w:tab/>
        </w:r>
        <w:r w:rsidR="006350CA" w:rsidRPr="006350CA">
          <w:rPr>
            <w:webHidden/>
            <w:lang w:val="en-GB"/>
          </w:rPr>
          <w:fldChar w:fldCharType="begin"/>
        </w:r>
        <w:r w:rsidR="006350CA" w:rsidRPr="006350CA">
          <w:rPr>
            <w:webHidden/>
            <w:lang w:val="en-GB"/>
          </w:rPr>
          <w:instrText xml:space="preserve"> PAGEREF _Toc133363417 \h </w:instrText>
        </w:r>
        <w:r w:rsidR="006350CA" w:rsidRPr="006350CA">
          <w:rPr>
            <w:webHidden/>
            <w:lang w:val="en-GB"/>
          </w:rPr>
        </w:r>
        <w:r w:rsidR="006350CA" w:rsidRPr="006350CA">
          <w:rPr>
            <w:webHidden/>
            <w:lang w:val="en-GB"/>
          </w:rPr>
          <w:fldChar w:fldCharType="separate"/>
        </w:r>
        <w:r w:rsidR="006350CA" w:rsidRPr="006350CA">
          <w:rPr>
            <w:webHidden/>
            <w:lang w:val="en-GB"/>
          </w:rPr>
          <w:t>3</w:t>
        </w:r>
        <w:r w:rsidR="006350CA" w:rsidRPr="006350CA">
          <w:rPr>
            <w:webHidden/>
            <w:lang w:val="en-GB"/>
          </w:rPr>
          <w:fldChar w:fldCharType="end"/>
        </w:r>
      </w:hyperlink>
    </w:p>
    <w:p w14:paraId="50E696DA" w14:textId="77777777" w:rsidR="006350CA" w:rsidRPr="006350CA" w:rsidRDefault="00000000">
      <w:pPr>
        <w:pStyle w:val="Cuprins1"/>
        <w:tabs>
          <w:tab w:val="right" w:leader="dot" w:pos="9681"/>
        </w:tabs>
        <w:rPr>
          <w:rFonts w:eastAsiaTheme="minorEastAsia"/>
          <w:lang w:val="en-GB"/>
        </w:rPr>
      </w:pPr>
      <w:hyperlink w:anchor="_Toc133363418" w:history="1">
        <w:r w:rsidR="006350CA" w:rsidRPr="006350CA">
          <w:rPr>
            <w:rStyle w:val="Hyperlink"/>
            <w:rFonts w:ascii="Calibri Light" w:hAnsi="Calibri Light" w:cs="Calibri Light"/>
            <w:b/>
            <w:bCs/>
            <w:lang w:val="en-GB"/>
          </w:rPr>
          <w:t>2. THE NEED FOR REFORM</w:t>
        </w:r>
        <w:r w:rsidR="006350CA" w:rsidRPr="006350CA">
          <w:rPr>
            <w:webHidden/>
            <w:lang w:val="en-GB"/>
          </w:rPr>
          <w:tab/>
        </w:r>
        <w:r w:rsidR="006350CA" w:rsidRPr="006350CA">
          <w:rPr>
            <w:webHidden/>
            <w:lang w:val="en-GB"/>
          </w:rPr>
          <w:fldChar w:fldCharType="begin"/>
        </w:r>
        <w:r w:rsidR="006350CA" w:rsidRPr="006350CA">
          <w:rPr>
            <w:webHidden/>
            <w:lang w:val="en-GB"/>
          </w:rPr>
          <w:instrText xml:space="preserve"> PAGEREF _Toc133363418 \h </w:instrText>
        </w:r>
        <w:r w:rsidR="006350CA" w:rsidRPr="006350CA">
          <w:rPr>
            <w:webHidden/>
            <w:lang w:val="en-GB"/>
          </w:rPr>
        </w:r>
        <w:r w:rsidR="006350CA" w:rsidRPr="006350CA">
          <w:rPr>
            <w:webHidden/>
            <w:lang w:val="en-GB"/>
          </w:rPr>
          <w:fldChar w:fldCharType="separate"/>
        </w:r>
        <w:r w:rsidR="006350CA" w:rsidRPr="006350CA">
          <w:rPr>
            <w:webHidden/>
            <w:lang w:val="en-GB"/>
          </w:rPr>
          <w:t>5</w:t>
        </w:r>
        <w:r w:rsidR="006350CA" w:rsidRPr="006350CA">
          <w:rPr>
            <w:webHidden/>
            <w:lang w:val="en-GB"/>
          </w:rPr>
          <w:fldChar w:fldCharType="end"/>
        </w:r>
      </w:hyperlink>
    </w:p>
    <w:p w14:paraId="3935F7A5" w14:textId="77777777" w:rsidR="006350CA" w:rsidRPr="006350CA" w:rsidRDefault="00000000">
      <w:pPr>
        <w:pStyle w:val="Cuprins1"/>
        <w:tabs>
          <w:tab w:val="right" w:leader="dot" w:pos="9681"/>
        </w:tabs>
        <w:rPr>
          <w:rFonts w:eastAsiaTheme="minorEastAsia"/>
          <w:lang w:val="en-GB"/>
        </w:rPr>
      </w:pPr>
      <w:hyperlink w:anchor="_Toc133363419" w:history="1">
        <w:r w:rsidR="006350CA" w:rsidRPr="006350CA">
          <w:rPr>
            <w:rStyle w:val="Hyperlink"/>
            <w:rFonts w:ascii="Calibri Light" w:hAnsi="Calibri Light" w:cs="Calibri Light"/>
            <w:b/>
            <w:bCs/>
            <w:lang w:val="en-GB"/>
          </w:rPr>
          <w:t>3. SYSTEM ISSUES ADDRESSED BY THE REFORM</w:t>
        </w:r>
        <w:r w:rsidR="006350CA" w:rsidRPr="006350CA">
          <w:rPr>
            <w:webHidden/>
            <w:lang w:val="en-GB"/>
          </w:rPr>
          <w:tab/>
        </w:r>
        <w:r w:rsidR="006350CA" w:rsidRPr="006350CA">
          <w:rPr>
            <w:webHidden/>
            <w:lang w:val="en-GB"/>
          </w:rPr>
          <w:fldChar w:fldCharType="begin"/>
        </w:r>
        <w:r w:rsidR="006350CA" w:rsidRPr="006350CA">
          <w:rPr>
            <w:webHidden/>
            <w:lang w:val="en-GB"/>
          </w:rPr>
          <w:instrText xml:space="preserve"> PAGEREF _Toc133363419 \h </w:instrText>
        </w:r>
        <w:r w:rsidR="006350CA" w:rsidRPr="006350CA">
          <w:rPr>
            <w:webHidden/>
            <w:lang w:val="en-GB"/>
          </w:rPr>
        </w:r>
        <w:r w:rsidR="006350CA" w:rsidRPr="006350CA">
          <w:rPr>
            <w:webHidden/>
            <w:lang w:val="en-GB"/>
          </w:rPr>
          <w:fldChar w:fldCharType="separate"/>
        </w:r>
        <w:r w:rsidR="006350CA" w:rsidRPr="006350CA">
          <w:rPr>
            <w:webHidden/>
            <w:lang w:val="en-GB"/>
          </w:rPr>
          <w:t>5</w:t>
        </w:r>
        <w:r w:rsidR="006350CA" w:rsidRPr="006350CA">
          <w:rPr>
            <w:webHidden/>
            <w:lang w:val="en-GB"/>
          </w:rPr>
          <w:fldChar w:fldCharType="end"/>
        </w:r>
      </w:hyperlink>
    </w:p>
    <w:p w14:paraId="666A5599" w14:textId="77777777" w:rsidR="006350CA" w:rsidRPr="006350CA" w:rsidRDefault="00000000">
      <w:pPr>
        <w:pStyle w:val="Cuprins1"/>
        <w:tabs>
          <w:tab w:val="right" w:leader="dot" w:pos="9681"/>
        </w:tabs>
        <w:rPr>
          <w:rFonts w:eastAsiaTheme="minorEastAsia"/>
          <w:lang w:val="en-GB"/>
        </w:rPr>
      </w:pPr>
      <w:hyperlink w:anchor="_Toc133363420" w:history="1">
        <w:r w:rsidR="006350CA" w:rsidRPr="006350CA">
          <w:rPr>
            <w:rStyle w:val="Hyperlink"/>
            <w:rFonts w:ascii="Calibri Light" w:hAnsi="Calibri Light" w:cs="Calibri Light"/>
            <w:b/>
            <w:bCs/>
            <w:lang w:val="en-GB"/>
          </w:rPr>
          <w:t>4. STRATEGIC FRAMEWORK OF THE REFORM</w:t>
        </w:r>
        <w:r w:rsidR="006350CA" w:rsidRPr="006350CA">
          <w:rPr>
            <w:webHidden/>
            <w:lang w:val="en-GB"/>
          </w:rPr>
          <w:tab/>
        </w:r>
        <w:r w:rsidR="006350CA" w:rsidRPr="006350CA">
          <w:rPr>
            <w:webHidden/>
            <w:lang w:val="en-GB"/>
          </w:rPr>
          <w:fldChar w:fldCharType="begin"/>
        </w:r>
        <w:r w:rsidR="006350CA" w:rsidRPr="006350CA">
          <w:rPr>
            <w:webHidden/>
            <w:lang w:val="en-GB"/>
          </w:rPr>
          <w:instrText xml:space="preserve"> PAGEREF _Toc133363420 \h </w:instrText>
        </w:r>
        <w:r w:rsidR="006350CA" w:rsidRPr="006350CA">
          <w:rPr>
            <w:webHidden/>
            <w:lang w:val="en-GB"/>
          </w:rPr>
        </w:r>
        <w:r w:rsidR="006350CA" w:rsidRPr="006350CA">
          <w:rPr>
            <w:webHidden/>
            <w:lang w:val="en-GB"/>
          </w:rPr>
          <w:fldChar w:fldCharType="separate"/>
        </w:r>
        <w:r w:rsidR="006350CA" w:rsidRPr="006350CA">
          <w:rPr>
            <w:webHidden/>
            <w:lang w:val="en-GB"/>
          </w:rPr>
          <w:t>12</w:t>
        </w:r>
        <w:r w:rsidR="006350CA" w:rsidRPr="006350CA">
          <w:rPr>
            <w:webHidden/>
            <w:lang w:val="en-GB"/>
          </w:rPr>
          <w:fldChar w:fldCharType="end"/>
        </w:r>
      </w:hyperlink>
    </w:p>
    <w:p w14:paraId="1862B490" w14:textId="77777777" w:rsidR="006350CA" w:rsidRPr="006350CA" w:rsidRDefault="00000000">
      <w:pPr>
        <w:pStyle w:val="Cuprins1"/>
        <w:tabs>
          <w:tab w:val="right" w:leader="dot" w:pos="9681"/>
        </w:tabs>
        <w:rPr>
          <w:rFonts w:eastAsiaTheme="minorEastAsia"/>
          <w:lang w:val="en-GB"/>
        </w:rPr>
      </w:pPr>
      <w:hyperlink w:anchor="_Toc133363421" w:history="1">
        <w:r w:rsidR="006350CA" w:rsidRPr="006350CA">
          <w:rPr>
            <w:rStyle w:val="Hyperlink"/>
            <w:rFonts w:ascii="Calibri Light" w:hAnsi="Calibri Light" w:cs="Calibri Light"/>
            <w:b/>
            <w:bCs/>
            <w:lang w:val="en-GB"/>
          </w:rPr>
          <w:t>5. THEORY OF CHANGE</w:t>
        </w:r>
        <w:r w:rsidR="006350CA" w:rsidRPr="006350CA">
          <w:rPr>
            <w:webHidden/>
            <w:lang w:val="en-GB"/>
          </w:rPr>
          <w:tab/>
        </w:r>
        <w:r w:rsidR="006350CA" w:rsidRPr="006350CA">
          <w:rPr>
            <w:webHidden/>
            <w:lang w:val="en-GB"/>
          </w:rPr>
          <w:fldChar w:fldCharType="begin"/>
        </w:r>
        <w:r w:rsidR="006350CA" w:rsidRPr="006350CA">
          <w:rPr>
            <w:webHidden/>
            <w:lang w:val="en-GB"/>
          </w:rPr>
          <w:instrText xml:space="preserve"> PAGEREF _Toc133363421 \h </w:instrText>
        </w:r>
        <w:r w:rsidR="006350CA" w:rsidRPr="006350CA">
          <w:rPr>
            <w:webHidden/>
            <w:lang w:val="en-GB"/>
          </w:rPr>
        </w:r>
        <w:r w:rsidR="006350CA" w:rsidRPr="006350CA">
          <w:rPr>
            <w:webHidden/>
            <w:lang w:val="en-GB"/>
          </w:rPr>
          <w:fldChar w:fldCharType="separate"/>
        </w:r>
        <w:r w:rsidR="006350CA" w:rsidRPr="006350CA">
          <w:rPr>
            <w:webHidden/>
            <w:lang w:val="en-GB"/>
          </w:rPr>
          <w:t>14</w:t>
        </w:r>
        <w:r w:rsidR="006350CA" w:rsidRPr="006350CA">
          <w:rPr>
            <w:webHidden/>
            <w:lang w:val="en-GB"/>
          </w:rPr>
          <w:fldChar w:fldCharType="end"/>
        </w:r>
      </w:hyperlink>
    </w:p>
    <w:p w14:paraId="1DB5B3F5" w14:textId="77777777" w:rsidR="006350CA" w:rsidRPr="006350CA" w:rsidRDefault="00000000">
      <w:pPr>
        <w:pStyle w:val="Cuprins1"/>
        <w:tabs>
          <w:tab w:val="right" w:leader="dot" w:pos="9681"/>
        </w:tabs>
        <w:rPr>
          <w:rFonts w:eastAsiaTheme="minorEastAsia"/>
          <w:lang w:val="en-GB"/>
        </w:rPr>
      </w:pPr>
      <w:hyperlink w:anchor="_Toc133363422" w:history="1">
        <w:r w:rsidR="006350CA" w:rsidRPr="006350CA">
          <w:rPr>
            <w:rStyle w:val="Hyperlink"/>
            <w:rFonts w:ascii="Calibri Light" w:hAnsi="Calibri Light" w:cs="Calibri Light"/>
            <w:b/>
            <w:bCs/>
            <w:lang w:val="en-GB"/>
          </w:rPr>
          <w:t>6. THE 2023-2026 ACTION PLAN FOR ACHIEVING SPECIFIC OBJECTIVES</w:t>
        </w:r>
        <w:r w:rsidR="006350CA" w:rsidRPr="006350CA">
          <w:rPr>
            <w:webHidden/>
            <w:lang w:val="en-GB"/>
          </w:rPr>
          <w:tab/>
        </w:r>
        <w:r w:rsidR="006350CA" w:rsidRPr="006350CA">
          <w:rPr>
            <w:webHidden/>
            <w:lang w:val="en-GB"/>
          </w:rPr>
          <w:fldChar w:fldCharType="begin"/>
        </w:r>
        <w:r w:rsidR="006350CA" w:rsidRPr="006350CA">
          <w:rPr>
            <w:webHidden/>
            <w:lang w:val="en-GB"/>
          </w:rPr>
          <w:instrText xml:space="preserve"> PAGEREF _Toc133363422 \h </w:instrText>
        </w:r>
        <w:r w:rsidR="006350CA" w:rsidRPr="006350CA">
          <w:rPr>
            <w:webHidden/>
            <w:lang w:val="en-GB"/>
          </w:rPr>
        </w:r>
        <w:r w:rsidR="006350CA" w:rsidRPr="006350CA">
          <w:rPr>
            <w:webHidden/>
            <w:lang w:val="en-GB"/>
          </w:rPr>
          <w:fldChar w:fldCharType="separate"/>
        </w:r>
        <w:r w:rsidR="006350CA" w:rsidRPr="006350CA">
          <w:rPr>
            <w:webHidden/>
            <w:lang w:val="en-GB"/>
          </w:rPr>
          <w:t>15</w:t>
        </w:r>
        <w:r w:rsidR="006350CA" w:rsidRPr="006350CA">
          <w:rPr>
            <w:webHidden/>
            <w:lang w:val="en-GB"/>
          </w:rPr>
          <w:fldChar w:fldCharType="end"/>
        </w:r>
      </w:hyperlink>
    </w:p>
    <w:p w14:paraId="5EC587F5" w14:textId="77777777" w:rsidR="006350CA" w:rsidRPr="006350CA" w:rsidRDefault="00000000">
      <w:pPr>
        <w:pStyle w:val="Cuprins1"/>
        <w:tabs>
          <w:tab w:val="right" w:leader="dot" w:pos="9681"/>
        </w:tabs>
        <w:rPr>
          <w:rFonts w:eastAsiaTheme="minorEastAsia"/>
          <w:lang w:val="en-GB"/>
        </w:rPr>
      </w:pPr>
      <w:hyperlink w:anchor="_Toc133363423" w:history="1">
        <w:r w:rsidR="006350CA" w:rsidRPr="006350CA">
          <w:rPr>
            <w:rStyle w:val="Hyperlink"/>
            <w:rFonts w:ascii="Calibri Light" w:hAnsi="Calibri Light" w:cs="Calibri Light"/>
            <w:b/>
            <w:bCs/>
            <w:lang w:val="en-GB"/>
          </w:rPr>
          <w:t>7. OPERATIONAL RESULTS FRAMEWORK</w:t>
        </w:r>
        <w:r w:rsidR="006350CA" w:rsidRPr="006350CA">
          <w:rPr>
            <w:webHidden/>
            <w:lang w:val="en-GB"/>
          </w:rPr>
          <w:tab/>
        </w:r>
        <w:r w:rsidR="006350CA" w:rsidRPr="006350CA">
          <w:rPr>
            <w:webHidden/>
            <w:lang w:val="en-GB"/>
          </w:rPr>
          <w:fldChar w:fldCharType="begin"/>
        </w:r>
        <w:r w:rsidR="006350CA" w:rsidRPr="006350CA">
          <w:rPr>
            <w:webHidden/>
            <w:lang w:val="en-GB"/>
          </w:rPr>
          <w:instrText xml:space="preserve"> PAGEREF _Toc133363423 \h </w:instrText>
        </w:r>
        <w:r w:rsidR="006350CA" w:rsidRPr="006350CA">
          <w:rPr>
            <w:webHidden/>
            <w:lang w:val="en-GB"/>
          </w:rPr>
        </w:r>
        <w:r w:rsidR="006350CA" w:rsidRPr="006350CA">
          <w:rPr>
            <w:webHidden/>
            <w:lang w:val="en-GB"/>
          </w:rPr>
          <w:fldChar w:fldCharType="separate"/>
        </w:r>
        <w:r w:rsidR="006350CA" w:rsidRPr="006350CA">
          <w:rPr>
            <w:webHidden/>
            <w:lang w:val="en-GB"/>
          </w:rPr>
          <w:t>19</w:t>
        </w:r>
        <w:r w:rsidR="006350CA" w:rsidRPr="006350CA">
          <w:rPr>
            <w:webHidden/>
            <w:lang w:val="en-GB"/>
          </w:rPr>
          <w:fldChar w:fldCharType="end"/>
        </w:r>
      </w:hyperlink>
    </w:p>
    <w:p w14:paraId="5AFDA68E" w14:textId="77777777" w:rsidR="006350CA" w:rsidRPr="006350CA" w:rsidRDefault="00000000">
      <w:pPr>
        <w:pStyle w:val="Cuprins1"/>
        <w:tabs>
          <w:tab w:val="right" w:leader="dot" w:pos="9681"/>
        </w:tabs>
        <w:rPr>
          <w:rFonts w:eastAsiaTheme="minorEastAsia"/>
          <w:lang w:val="en-GB"/>
        </w:rPr>
      </w:pPr>
      <w:hyperlink w:anchor="_Toc133363424" w:history="1">
        <w:r w:rsidR="006350CA" w:rsidRPr="006350CA">
          <w:rPr>
            <w:rStyle w:val="Hyperlink"/>
            <w:rFonts w:ascii="Calibri Light" w:hAnsi="Calibri Light" w:cs="Calibri Light"/>
            <w:b/>
            <w:bCs/>
            <w:lang w:val="en-GB"/>
          </w:rPr>
          <w:t>9. BUDGET AND INVESTMENT NEEDS</w:t>
        </w:r>
        <w:r w:rsidR="006350CA" w:rsidRPr="006350CA">
          <w:rPr>
            <w:webHidden/>
            <w:lang w:val="en-GB"/>
          </w:rPr>
          <w:tab/>
        </w:r>
        <w:r w:rsidR="006350CA" w:rsidRPr="006350CA">
          <w:rPr>
            <w:webHidden/>
            <w:lang w:val="en-GB"/>
          </w:rPr>
          <w:fldChar w:fldCharType="begin"/>
        </w:r>
        <w:r w:rsidR="006350CA" w:rsidRPr="006350CA">
          <w:rPr>
            <w:webHidden/>
            <w:lang w:val="en-GB"/>
          </w:rPr>
          <w:instrText xml:space="preserve"> PAGEREF _Toc133363424 \h </w:instrText>
        </w:r>
        <w:r w:rsidR="006350CA" w:rsidRPr="006350CA">
          <w:rPr>
            <w:webHidden/>
            <w:lang w:val="en-GB"/>
          </w:rPr>
        </w:r>
        <w:r w:rsidR="006350CA" w:rsidRPr="006350CA">
          <w:rPr>
            <w:webHidden/>
            <w:lang w:val="en-GB"/>
          </w:rPr>
          <w:fldChar w:fldCharType="separate"/>
        </w:r>
        <w:r w:rsidR="006350CA" w:rsidRPr="006350CA">
          <w:rPr>
            <w:webHidden/>
            <w:lang w:val="en-GB"/>
          </w:rPr>
          <w:t>23</w:t>
        </w:r>
        <w:r w:rsidR="006350CA" w:rsidRPr="006350CA">
          <w:rPr>
            <w:webHidden/>
            <w:lang w:val="en-GB"/>
          </w:rPr>
          <w:fldChar w:fldCharType="end"/>
        </w:r>
      </w:hyperlink>
    </w:p>
    <w:p w14:paraId="1B36E041" w14:textId="055B13F6" w:rsidR="00800359" w:rsidRPr="006350CA" w:rsidRDefault="008F6FCC" w:rsidP="008F6FCC">
      <w:pPr>
        <w:spacing w:after="0" w:line="240" w:lineRule="auto"/>
        <w:rPr>
          <w:rFonts w:cstheme="minorHAnsi"/>
          <w:b/>
          <w:lang w:val="en-GB"/>
        </w:rPr>
      </w:pPr>
      <w:r w:rsidRPr="006350CA">
        <w:rPr>
          <w:rFonts w:ascii="Calibri Light" w:hAnsi="Calibri Light" w:cs="Calibri Light"/>
          <w:b/>
          <w:color w:val="244061" w:themeColor="accent1" w:themeShade="80"/>
          <w:lang w:val="en-GB"/>
        </w:rPr>
        <w:fldChar w:fldCharType="end"/>
      </w:r>
    </w:p>
    <w:p w14:paraId="51885CC1" w14:textId="77777777" w:rsidR="00800359" w:rsidRPr="006350CA" w:rsidRDefault="00800359" w:rsidP="00985862">
      <w:pPr>
        <w:spacing w:after="0" w:line="240" w:lineRule="auto"/>
        <w:rPr>
          <w:rFonts w:cstheme="minorHAnsi"/>
          <w:b/>
          <w:lang w:val="en-GB"/>
        </w:rPr>
      </w:pPr>
    </w:p>
    <w:p w14:paraId="297D2AD6" w14:textId="77777777" w:rsidR="00985862" w:rsidRPr="006350CA" w:rsidRDefault="00985862">
      <w:pPr>
        <w:rPr>
          <w:rFonts w:cstheme="minorHAnsi"/>
          <w:b/>
          <w:color w:val="C00000"/>
          <w:lang w:val="en-GB"/>
        </w:rPr>
      </w:pPr>
      <w:r w:rsidRPr="006350CA">
        <w:rPr>
          <w:rFonts w:cstheme="minorHAnsi"/>
          <w:b/>
          <w:bCs/>
          <w:color w:val="C00000"/>
          <w:lang w:val="en-GB"/>
        </w:rPr>
        <w:br w:type="page"/>
      </w:r>
    </w:p>
    <w:p w14:paraId="4C44BD52" w14:textId="6FD14B2D" w:rsidR="00E93D31" w:rsidRPr="006350CA" w:rsidRDefault="00063E88" w:rsidP="00063E88">
      <w:pPr>
        <w:pStyle w:val="Titlu1"/>
        <w:rPr>
          <w:rFonts w:ascii="Calibri Light" w:hAnsi="Calibri Light" w:cs="Calibri Light"/>
          <w:b/>
          <w:color w:val="244061" w:themeColor="accent1" w:themeShade="80"/>
          <w:lang w:val="en-GB"/>
        </w:rPr>
      </w:pPr>
      <w:bookmarkStart w:id="1" w:name="_Toc133363417"/>
      <w:r w:rsidRPr="006350CA">
        <w:rPr>
          <w:rFonts w:ascii="Calibri Light" w:hAnsi="Calibri Light" w:cs="Calibri Light"/>
          <w:b/>
          <w:bCs/>
          <w:color w:val="244061" w:themeColor="accent1" w:themeShade="80"/>
          <w:lang w:val="en-GB"/>
        </w:rPr>
        <w:lastRenderedPageBreak/>
        <w:t>1. GENERAL CONTEXT</w:t>
      </w:r>
      <w:bookmarkEnd w:id="1"/>
    </w:p>
    <w:p w14:paraId="041FD7A6" w14:textId="341695BB" w:rsidR="006744DC" w:rsidRPr="006350CA" w:rsidRDefault="00E37F03" w:rsidP="00394A85">
      <w:pPr>
        <w:spacing w:before="200" w:after="0" w:line="240" w:lineRule="auto"/>
        <w:contextualSpacing/>
        <w:rPr>
          <w:rFonts w:cstheme="minorHAnsi"/>
          <w:bCs/>
          <w:lang w:val="en-GB"/>
        </w:rPr>
      </w:pPr>
      <w:r w:rsidRPr="006350CA">
        <w:rPr>
          <w:rFonts w:cstheme="minorHAnsi"/>
          <w:lang w:val="en-GB"/>
        </w:rPr>
        <w:t xml:space="preserve">According to the </w:t>
      </w:r>
      <w:r w:rsidR="005405BC" w:rsidRPr="005405BC">
        <w:rPr>
          <w:rFonts w:cstheme="minorHAnsi"/>
          <w:lang w:val="en-GB"/>
        </w:rPr>
        <w:t>International Labour Organization</w:t>
      </w:r>
      <w:r w:rsidR="005405BC">
        <w:rPr>
          <w:rFonts w:cstheme="minorHAnsi"/>
          <w:lang w:val="en-GB"/>
        </w:rPr>
        <w:t xml:space="preserve"> (</w:t>
      </w:r>
      <w:proofErr w:type="gramStart"/>
      <w:r w:rsidR="005405BC">
        <w:rPr>
          <w:rFonts w:cstheme="minorHAnsi"/>
          <w:lang w:val="en-GB"/>
        </w:rPr>
        <w:t xml:space="preserve">ILO) </w:t>
      </w:r>
      <w:r w:rsidRPr="006350CA">
        <w:rPr>
          <w:rFonts w:cstheme="minorHAnsi"/>
          <w:lang w:val="en-GB"/>
        </w:rPr>
        <w:t xml:space="preserve"> Employment</w:t>
      </w:r>
      <w:proofErr w:type="gramEnd"/>
      <w:r w:rsidRPr="006350CA">
        <w:rPr>
          <w:rFonts w:cstheme="minorHAnsi"/>
          <w:lang w:val="en-GB"/>
        </w:rPr>
        <w:t xml:space="preserve"> Service Convention (C88), 1948, ratified by the Republic of Moldova in 1996, the National Employment Agency</w:t>
      </w:r>
      <w:r w:rsidR="005405BC">
        <w:rPr>
          <w:rFonts w:cstheme="minorHAnsi"/>
          <w:lang w:val="en-GB"/>
        </w:rPr>
        <w:t xml:space="preserve"> (NEA)</w:t>
      </w:r>
      <w:r w:rsidRPr="006350CA">
        <w:rPr>
          <w:rFonts w:cstheme="minorHAnsi"/>
          <w:lang w:val="en-GB"/>
        </w:rPr>
        <w:t xml:space="preserve"> aims to match labour supply and demand by providing labour market information, employment counselling, career guidance, management of active and passive labour market measures. </w:t>
      </w:r>
    </w:p>
    <w:p w14:paraId="28CB39E7" w14:textId="77777777" w:rsidR="00394A85" w:rsidRPr="006350CA" w:rsidRDefault="00394A85" w:rsidP="00394A85">
      <w:pPr>
        <w:spacing w:before="200" w:after="0" w:line="240" w:lineRule="auto"/>
        <w:contextualSpacing/>
        <w:jc w:val="both"/>
        <w:rPr>
          <w:rFonts w:cstheme="minorHAnsi"/>
          <w:lang w:val="en-GB"/>
        </w:rPr>
      </w:pPr>
    </w:p>
    <w:p w14:paraId="54A09B26" w14:textId="73B60F11" w:rsidR="006744DC" w:rsidRPr="006350CA" w:rsidRDefault="006744DC" w:rsidP="00394A85">
      <w:pPr>
        <w:spacing w:before="200" w:after="0" w:line="240" w:lineRule="auto"/>
        <w:contextualSpacing/>
        <w:jc w:val="both"/>
        <w:rPr>
          <w:rFonts w:cstheme="minorHAnsi"/>
          <w:lang w:val="en-GB"/>
        </w:rPr>
      </w:pPr>
      <w:r w:rsidRPr="006350CA">
        <w:rPr>
          <w:rFonts w:cstheme="minorHAnsi"/>
          <w:lang w:val="en-GB"/>
        </w:rPr>
        <w:t>The NEA organizational and geographical structure ensures that basic employment services and access to the rights provided by Law No 105/2018 on Employment and Unemployment Benefits are available across the country (in all 3</w:t>
      </w:r>
      <w:r w:rsidR="005405BC">
        <w:rPr>
          <w:rFonts w:cstheme="minorHAnsi"/>
          <w:lang w:val="en-GB"/>
        </w:rPr>
        <w:t>2</w:t>
      </w:r>
      <w:r w:rsidRPr="006350CA">
        <w:rPr>
          <w:rFonts w:cstheme="minorHAnsi"/>
          <w:lang w:val="en-GB"/>
        </w:rPr>
        <w:t xml:space="preserve"> districts) through the Territorial Employment Offices (TEO</w:t>
      </w:r>
      <w:r w:rsidR="004B26EE">
        <w:rPr>
          <w:rFonts w:cstheme="minorHAnsi"/>
          <w:lang w:val="en-GB"/>
        </w:rPr>
        <w:t>s</w:t>
      </w:r>
      <w:r w:rsidRPr="006350CA">
        <w:rPr>
          <w:rFonts w:cstheme="minorHAnsi"/>
          <w:lang w:val="en-GB"/>
        </w:rPr>
        <w:t xml:space="preserve">).   </w:t>
      </w:r>
    </w:p>
    <w:p w14:paraId="1E18C744" w14:textId="77777777" w:rsidR="00394A85" w:rsidRPr="006350CA" w:rsidRDefault="00394A85" w:rsidP="00394A85">
      <w:pPr>
        <w:spacing w:before="200" w:after="0" w:line="240" w:lineRule="auto"/>
        <w:contextualSpacing/>
        <w:jc w:val="both"/>
        <w:rPr>
          <w:rFonts w:cstheme="minorHAnsi"/>
          <w:lang w:val="en-GB"/>
        </w:rPr>
      </w:pPr>
    </w:p>
    <w:p w14:paraId="306CE236" w14:textId="177928A4" w:rsidR="005349D7" w:rsidRPr="006350CA" w:rsidRDefault="005349D7" w:rsidP="00394A85">
      <w:pPr>
        <w:spacing w:before="200" w:after="0" w:line="240" w:lineRule="auto"/>
        <w:contextualSpacing/>
        <w:jc w:val="both"/>
        <w:rPr>
          <w:rFonts w:cstheme="minorHAnsi"/>
          <w:lang w:val="en-GB"/>
        </w:rPr>
      </w:pPr>
      <w:r w:rsidRPr="006350CA">
        <w:rPr>
          <w:rFonts w:cstheme="minorHAnsi"/>
          <w:lang w:val="en-GB"/>
        </w:rPr>
        <w:t xml:space="preserve">In 2018, a new employment policy framework was launched (Law No 105/2018 on Employment and Unemployment Benefits) which amended the NEA mandate, its functional organisation at both central and local levels, the performance monitoring system, the service delivery model, the </w:t>
      </w:r>
      <w:proofErr w:type="gramStart"/>
      <w:r w:rsidRPr="006350CA">
        <w:rPr>
          <w:rFonts w:cstheme="minorHAnsi"/>
          <w:lang w:val="en-GB"/>
        </w:rPr>
        <w:t>structure</w:t>
      </w:r>
      <w:proofErr w:type="gramEnd"/>
      <w:r w:rsidRPr="006350CA">
        <w:rPr>
          <w:rFonts w:cstheme="minorHAnsi"/>
          <w:lang w:val="en-GB"/>
        </w:rPr>
        <w:t xml:space="preserve"> and organisation of active and passive labour market measures. </w:t>
      </w:r>
    </w:p>
    <w:p w14:paraId="5C2F108D" w14:textId="77777777" w:rsidR="005349D7" w:rsidRPr="006350CA" w:rsidRDefault="005349D7" w:rsidP="00394A85">
      <w:pPr>
        <w:spacing w:before="200" w:after="0" w:line="240" w:lineRule="auto"/>
        <w:contextualSpacing/>
        <w:jc w:val="both"/>
        <w:rPr>
          <w:rFonts w:cstheme="minorHAnsi"/>
          <w:b/>
          <w:bCs/>
          <w:lang w:val="en-GB"/>
        </w:rPr>
      </w:pPr>
    </w:p>
    <w:p w14:paraId="149AD062" w14:textId="77777777" w:rsidR="006744DC" w:rsidRPr="006350CA" w:rsidRDefault="006744DC" w:rsidP="00394A85">
      <w:pPr>
        <w:spacing w:before="200" w:after="0" w:line="240" w:lineRule="auto"/>
        <w:contextualSpacing/>
        <w:jc w:val="both"/>
        <w:rPr>
          <w:rFonts w:cstheme="minorHAnsi"/>
          <w:b/>
          <w:bCs/>
          <w:lang w:val="en-GB"/>
        </w:rPr>
      </w:pPr>
      <w:r w:rsidRPr="006350CA">
        <w:rPr>
          <w:rFonts w:cstheme="minorHAnsi"/>
          <w:b/>
          <w:bCs/>
          <w:lang w:val="en-GB"/>
        </w:rPr>
        <w:t>NEA, via TEOs, provides the following services and measures:</w:t>
      </w:r>
    </w:p>
    <w:p w14:paraId="12390D4E" w14:textId="77777777" w:rsidR="00822652" w:rsidRPr="006350CA" w:rsidRDefault="00822652" w:rsidP="00394A85">
      <w:pPr>
        <w:pStyle w:val="NormalWeb"/>
        <w:shd w:val="clear" w:color="auto" w:fill="FFFFFF"/>
        <w:spacing w:before="200" w:beforeAutospacing="0" w:after="0" w:afterAutospacing="0"/>
        <w:contextualSpacing/>
        <w:jc w:val="both"/>
        <w:rPr>
          <w:rFonts w:asciiTheme="minorHAnsi" w:hAnsiTheme="minorHAnsi" w:cstheme="minorHAnsi"/>
          <w:color w:val="333333"/>
          <w:sz w:val="22"/>
          <w:szCs w:val="22"/>
          <w:lang w:val="en-GB"/>
        </w:rPr>
      </w:pPr>
      <w:r w:rsidRPr="006350CA">
        <w:rPr>
          <w:rFonts w:asciiTheme="minorHAnsi" w:hAnsiTheme="minorHAnsi" w:cstheme="minorHAnsi"/>
          <w:b/>
          <w:bCs/>
          <w:sz w:val="22"/>
          <w:szCs w:val="22"/>
          <w:lang w:val="en-GB"/>
        </w:rPr>
        <w:t xml:space="preserve">Labour market information: </w:t>
      </w:r>
      <w:r w:rsidRPr="006350CA">
        <w:rPr>
          <w:rFonts w:asciiTheme="minorHAnsi" w:hAnsiTheme="minorHAnsi" w:cstheme="minorHAnsi"/>
          <w:color w:val="000000"/>
          <w:sz w:val="22"/>
          <w:szCs w:val="22"/>
          <w:lang w:val="en-GB"/>
        </w:rPr>
        <w:t>territorial offices provide employers and jobseekers with information on:</w:t>
      </w:r>
    </w:p>
    <w:p w14:paraId="31C02AAD" w14:textId="6EB10B8C" w:rsidR="00822652" w:rsidRPr="006350CA" w:rsidRDefault="00822652" w:rsidP="00394A85">
      <w:pPr>
        <w:pStyle w:val="Listparagraf"/>
        <w:numPr>
          <w:ilvl w:val="0"/>
          <w:numId w:val="3"/>
        </w:numPr>
        <w:shd w:val="clear" w:color="auto" w:fill="FFFFFF"/>
        <w:spacing w:before="200" w:after="0" w:line="240" w:lineRule="auto"/>
        <w:jc w:val="both"/>
        <w:rPr>
          <w:rFonts w:eastAsia="Times New Roman" w:cstheme="minorHAnsi"/>
          <w:color w:val="333333"/>
          <w:lang w:val="en-GB"/>
        </w:rPr>
      </w:pPr>
      <w:r w:rsidRPr="006350CA">
        <w:rPr>
          <w:rFonts w:eastAsia="Times New Roman" w:cstheme="minorHAnsi"/>
          <w:color w:val="000000"/>
          <w:lang w:val="en-GB"/>
        </w:rPr>
        <w:t xml:space="preserve">labour supply and demand registered at the National </w:t>
      </w:r>
      <w:proofErr w:type="gramStart"/>
      <w:r w:rsidRPr="006350CA">
        <w:rPr>
          <w:rFonts w:eastAsia="Times New Roman" w:cstheme="minorHAnsi"/>
          <w:color w:val="000000"/>
          <w:lang w:val="en-GB"/>
        </w:rPr>
        <w:t>Agency;</w:t>
      </w:r>
      <w:proofErr w:type="gramEnd"/>
    </w:p>
    <w:p w14:paraId="3431F14F" w14:textId="54F64951" w:rsidR="00822652" w:rsidRPr="006350CA" w:rsidRDefault="00822652" w:rsidP="00394A85">
      <w:pPr>
        <w:pStyle w:val="Listparagraf"/>
        <w:numPr>
          <w:ilvl w:val="0"/>
          <w:numId w:val="3"/>
        </w:numPr>
        <w:shd w:val="clear" w:color="auto" w:fill="FFFFFF"/>
        <w:spacing w:before="200" w:after="0" w:line="240" w:lineRule="auto"/>
        <w:jc w:val="both"/>
        <w:rPr>
          <w:rFonts w:eastAsia="Times New Roman" w:cstheme="minorHAnsi"/>
          <w:color w:val="333333"/>
          <w:lang w:val="en-GB"/>
        </w:rPr>
      </w:pPr>
      <w:r w:rsidRPr="006350CA">
        <w:rPr>
          <w:rFonts w:eastAsia="Times New Roman" w:cstheme="minorHAnsi"/>
          <w:color w:val="000000"/>
          <w:lang w:val="en-GB"/>
        </w:rPr>
        <w:t xml:space="preserve">employment services and </w:t>
      </w:r>
      <w:proofErr w:type="gramStart"/>
      <w:r w:rsidRPr="006350CA">
        <w:rPr>
          <w:rFonts w:eastAsia="Times New Roman" w:cstheme="minorHAnsi"/>
          <w:color w:val="000000"/>
          <w:lang w:val="en-GB"/>
        </w:rPr>
        <w:t>measures;</w:t>
      </w:r>
      <w:proofErr w:type="gramEnd"/>
    </w:p>
    <w:p w14:paraId="7B0341F5" w14:textId="186E48B2" w:rsidR="00822652" w:rsidRPr="006350CA" w:rsidRDefault="00822652" w:rsidP="00394A85">
      <w:pPr>
        <w:pStyle w:val="Listparagraf"/>
        <w:numPr>
          <w:ilvl w:val="0"/>
          <w:numId w:val="3"/>
        </w:numPr>
        <w:shd w:val="clear" w:color="auto" w:fill="FFFFFF"/>
        <w:spacing w:before="200" w:after="0" w:line="240" w:lineRule="auto"/>
        <w:jc w:val="both"/>
        <w:rPr>
          <w:rFonts w:eastAsia="Times New Roman" w:cstheme="minorHAnsi"/>
          <w:color w:val="333333"/>
          <w:lang w:val="en-GB"/>
        </w:rPr>
      </w:pPr>
      <w:r w:rsidRPr="006350CA">
        <w:rPr>
          <w:rFonts w:eastAsia="Times New Roman" w:cstheme="minorHAnsi"/>
          <w:color w:val="000000"/>
          <w:lang w:val="en-GB"/>
        </w:rPr>
        <w:t xml:space="preserve">requirements to access employment services and </w:t>
      </w:r>
      <w:proofErr w:type="gramStart"/>
      <w:r w:rsidRPr="006350CA">
        <w:rPr>
          <w:rFonts w:eastAsia="Times New Roman" w:cstheme="minorHAnsi"/>
          <w:color w:val="000000"/>
          <w:lang w:val="en-GB"/>
        </w:rPr>
        <w:t>measures;</w:t>
      </w:r>
      <w:proofErr w:type="gramEnd"/>
    </w:p>
    <w:p w14:paraId="4706412D" w14:textId="363E7C7E" w:rsidR="00822652" w:rsidRPr="006350CA" w:rsidRDefault="00822652" w:rsidP="00394A85">
      <w:pPr>
        <w:pStyle w:val="Listparagraf"/>
        <w:numPr>
          <w:ilvl w:val="0"/>
          <w:numId w:val="3"/>
        </w:numPr>
        <w:shd w:val="clear" w:color="auto" w:fill="FFFFFF"/>
        <w:spacing w:before="200" w:after="0" w:line="240" w:lineRule="auto"/>
        <w:jc w:val="both"/>
        <w:rPr>
          <w:rFonts w:eastAsia="Times New Roman" w:cstheme="minorHAnsi"/>
          <w:color w:val="333333"/>
          <w:lang w:val="en-GB"/>
        </w:rPr>
      </w:pPr>
      <w:r w:rsidRPr="006350CA">
        <w:rPr>
          <w:rFonts w:eastAsia="Times New Roman" w:cstheme="minorHAnsi"/>
          <w:color w:val="000000"/>
          <w:lang w:val="en-GB"/>
        </w:rPr>
        <w:t xml:space="preserve">qualifications and skills of jobseekers registered at </w:t>
      </w:r>
      <w:proofErr w:type="gramStart"/>
      <w:r w:rsidRPr="006350CA">
        <w:rPr>
          <w:rFonts w:eastAsia="Times New Roman" w:cstheme="minorHAnsi"/>
          <w:color w:val="000000"/>
          <w:lang w:val="en-GB"/>
        </w:rPr>
        <w:t>TEOs;</w:t>
      </w:r>
      <w:proofErr w:type="gramEnd"/>
    </w:p>
    <w:p w14:paraId="55FF27D9" w14:textId="2ED4B9FE" w:rsidR="00822652" w:rsidRPr="006350CA" w:rsidRDefault="00822652" w:rsidP="00394A85">
      <w:pPr>
        <w:pStyle w:val="Listparagraf"/>
        <w:numPr>
          <w:ilvl w:val="0"/>
          <w:numId w:val="3"/>
        </w:numPr>
        <w:shd w:val="clear" w:color="auto" w:fill="FFFFFF"/>
        <w:spacing w:before="200" w:after="0" w:line="240" w:lineRule="auto"/>
        <w:jc w:val="both"/>
        <w:rPr>
          <w:rFonts w:eastAsia="Times New Roman" w:cstheme="minorHAnsi"/>
          <w:color w:val="333333"/>
          <w:lang w:val="en-GB"/>
        </w:rPr>
      </w:pPr>
      <w:r w:rsidRPr="006350CA">
        <w:rPr>
          <w:rFonts w:eastAsia="Times New Roman" w:cstheme="minorHAnsi"/>
          <w:color w:val="000000"/>
          <w:lang w:val="en-GB"/>
        </w:rPr>
        <w:t xml:space="preserve">job vacancies registered at NEA and employment </w:t>
      </w:r>
      <w:proofErr w:type="gramStart"/>
      <w:r w:rsidR="006350CA" w:rsidRPr="006350CA">
        <w:rPr>
          <w:rFonts w:eastAsia="Times New Roman" w:cstheme="minorHAnsi"/>
          <w:color w:val="000000"/>
          <w:lang w:val="en-GB"/>
        </w:rPr>
        <w:t>requirements</w:t>
      </w:r>
      <w:r w:rsidRPr="006350CA">
        <w:rPr>
          <w:rFonts w:eastAsia="Times New Roman" w:cstheme="minorHAnsi"/>
          <w:color w:val="000000"/>
          <w:lang w:val="en-GB"/>
        </w:rPr>
        <w:t>;</w:t>
      </w:r>
      <w:proofErr w:type="gramEnd"/>
    </w:p>
    <w:p w14:paraId="38A89B21" w14:textId="165E8370" w:rsidR="00822652" w:rsidRPr="006350CA" w:rsidRDefault="00822652" w:rsidP="00394A85">
      <w:pPr>
        <w:pStyle w:val="Listparagraf"/>
        <w:numPr>
          <w:ilvl w:val="0"/>
          <w:numId w:val="3"/>
        </w:numPr>
        <w:shd w:val="clear" w:color="auto" w:fill="FFFFFF"/>
        <w:spacing w:before="200" w:after="0" w:line="240" w:lineRule="auto"/>
        <w:jc w:val="both"/>
        <w:rPr>
          <w:rFonts w:eastAsia="Times New Roman" w:cstheme="minorHAnsi"/>
          <w:color w:val="333333"/>
          <w:lang w:val="en-GB"/>
        </w:rPr>
      </w:pPr>
      <w:r w:rsidRPr="006350CA">
        <w:rPr>
          <w:rFonts w:eastAsia="Times New Roman" w:cstheme="minorHAnsi"/>
          <w:color w:val="000000"/>
          <w:lang w:val="en-GB"/>
        </w:rPr>
        <w:t xml:space="preserve">job search </w:t>
      </w:r>
      <w:proofErr w:type="gramStart"/>
      <w:r w:rsidRPr="006350CA">
        <w:rPr>
          <w:rFonts w:eastAsia="Times New Roman" w:cstheme="minorHAnsi"/>
          <w:color w:val="000000"/>
          <w:lang w:val="en-GB"/>
        </w:rPr>
        <w:t>methods;</w:t>
      </w:r>
      <w:proofErr w:type="gramEnd"/>
    </w:p>
    <w:p w14:paraId="37541F06" w14:textId="7BB3F90B" w:rsidR="00822652" w:rsidRPr="006350CA" w:rsidRDefault="00822652" w:rsidP="00394A85">
      <w:pPr>
        <w:pStyle w:val="Listparagraf"/>
        <w:numPr>
          <w:ilvl w:val="0"/>
          <w:numId w:val="3"/>
        </w:numPr>
        <w:shd w:val="clear" w:color="auto" w:fill="FFFFFF"/>
        <w:spacing w:before="200" w:after="0" w:line="240" w:lineRule="auto"/>
        <w:jc w:val="both"/>
        <w:rPr>
          <w:rFonts w:eastAsia="Times New Roman" w:cstheme="minorHAnsi"/>
          <w:color w:val="333333"/>
          <w:lang w:val="en-GB"/>
        </w:rPr>
      </w:pPr>
      <w:r w:rsidRPr="006350CA">
        <w:rPr>
          <w:rFonts w:eastAsia="Times New Roman" w:cstheme="minorHAnsi"/>
          <w:color w:val="000000"/>
          <w:lang w:val="en-GB"/>
        </w:rPr>
        <w:t>employment situation and trends on the labour market.</w:t>
      </w:r>
    </w:p>
    <w:p w14:paraId="31370172" w14:textId="77777777" w:rsidR="00822652" w:rsidRPr="006350CA" w:rsidRDefault="00822652" w:rsidP="00394A85">
      <w:pPr>
        <w:shd w:val="clear" w:color="auto" w:fill="FFFFFF"/>
        <w:spacing w:before="200" w:after="0" w:line="240" w:lineRule="auto"/>
        <w:contextualSpacing/>
        <w:jc w:val="both"/>
        <w:rPr>
          <w:rFonts w:eastAsia="Times New Roman" w:cstheme="minorHAnsi"/>
          <w:color w:val="000000"/>
          <w:lang w:val="en-GB"/>
        </w:rPr>
      </w:pPr>
    </w:p>
    <w:p w14:paraId="263F4B35" w14:textId="77777777" w:rsidR="00822652" w:rsidRPr="006350CA" w:rsidRDefault="00822652" w:rsidP="00394A85">
      <w:pPr>
        <w:shd w:val="clear" w:color="auto" w:fill="FFFFFF"/>
        <w:spacing w:before="200" w:after="0" w:line="240" w:lineRule="auto"/>
        <w:contextualSpacing/>
        <w:jc w:val="both"/>
        <w:rPr>
          <w:rFonts w:eastAsia="Times New Roman" w:cstheme="minorHAnsi"/>
          <w:color w:val="333333"/>
          <w:lang w:val="en-GB"/>
        </w:rPr>
      </w:pPr>
      <w:r w:rsidRPr="006350CA">
        <w:rPr>
          <w:rFonts w:eastAsia="Times New Roman" w:cstheme="minorHAnsi"/>
          <w:b/>
          <w:bCs/>
          <w:color w:val="000000"/>
          <w:lang w:val="en-GB"/>
        </w:rPr>
        <w:t>Career guidance</w:t>
      </w:r>
      <w:r w:rsidRPr="006350CA">
        <w:rPr>
          <w:rFonts w:eastAsia="Times New Roman" w:cstheme="minorHAnsi"/>
          <w:color w:val="000000"/>
          <w:lang w:val="en-GB"/>
        </w:rPr>
        <w:t xml:space="preserve"> aims to support jobseekers in identifying educational and professional opportunities and includes:</w:t>
      </w:r>
    </w:p>
    <w:p w14:paraId="6534ED18" w14:textId="2E53905E" w:rsidR="00822652" w:rsidRPr="006350CA" w:rsidRDefault="00822652" w:rsidP="00394A85">
      <w:pPr>
        <w:pStyle w:val="Listparagraf"/>
        <w:numPr>
          <w:ilvl w:val="0"/>
          <w:numId w:val="5"/>
        </w:numPr>
        <w:shd w:val="clear" w:color="auto" w:fill="FFFFFF"/>
        <w:spacing w:before="200" w:after="0" w:line="240" w:lineRule="auto"/>
        <w:jc w:val="both"/>
        <w:rPr>
          <w:rFonts w:eastAsia="Times New Roman" w:cstheme="minorHAnsi"/>
          <w:color w:val="333333"/>
          <w:lang w:val="en-GB"/>
        </w:rPr>
      </w:pPr>
      <w:r w:rsidRPr="006350CA">
        <w:rPr>
          <w:rFonts w:eastAsia="Times New Roman" w:cstheme="minorHAnsi"/>
          <w:color w:val="000000"/>
          <w:lang w:val="en-GB"/>
        </w:rPr>
        <w:t xml:space="preserve">information on professions and labour market </w:t>
      </w:r>
      <w:proofErr w:type="gramStart"/>
      <w:r w:rsidRPr="006350CA">
        <w:rPr>
          <w:rFonts w:eastAsia="Times New Roman" w:cstheme="minorHAnsi"/>
          <w:color w:val="000000"/>
          <w:lang w:val="en-GB"/>
        </w:rPr>
        <w:t>peculiarities;</w:t>
      </w:r>
      <w:proofErr w:type="gramEnd"/>
    </w:p>
    <w:p w14:paraId="3A789E71" w14:textId="29DAA0F5" w:rsidR="00822652" w:rsidRPr="006350CA" w:rsidRDefault="00822652" w:rsidP="00394A85">
      <w:pPr>
        <w:pStyle w:val="Listparagraf"/>
        <w:numPr>
          <w:ilvl w:val="0"/>
          <w:numId w:val="5"/>
        </w:numPr>
        <w:shd w:val="clear" w:color="auto" w:fill="FFFFFF"/>
        <w:spacing w:before="200" w:after="0" w:line="240" w:lineRule="auto"/>
        <w:jc w:val="both"/>
        <w:rPr>
          <w:rFonts w:eastAsia="Times New Roman" w:cstheme="minorHAnsi"/>
          <w:color w:val="333333"/>
          <w:lang w:val="en-GB"/>
        </w:rPr>
      </w:pPr>
      <w:proofErr w:type="gramStart"/>
      <w:r w:rsidRPr="006350CA">
        <w:rPr>
          <w:rFonts w:eastAsia="Times New Roman" w:cstheme="minorHAnsi"/>
          <w:color w:val="000000"/>
          <w:lang w:val="en-GB"/>
        </w:rPr>
        <w:t>self-awareness;</w:t>
      </w:r>
      <w:proofErr w:type="gramEnd"/>
    </w:p>
    <w:p w14:paraId="40631E08" w14:textId="66D8D9BD" w:rsidR="00822652" w:rsidRPr="006350CA" w:rsidRDefault="00822652" w:rsidP="00394A85">
      <w:pPr>
        <w:pStyle w:val="Listparagraf"/>
        <w:numPr>
          <w:ilvl w:val="0"/>
          <w:numId w:val="5"/>
        </w:numPr>
        <w:shd w:val="clear" w:color="auto" w:fill="FFFFFF"/>
        <w:spacing w:before="200" w:after="0" w:line="240" w:lineRule="auto"/>
        <w:jc w:val="both"/>
        <w:rPr>
          <w:rFonts w:eastAsia="Times New Roman" w:cstheme="minorHAnsi"/>
          <w:color w:val="333333"/>
          <w:lang w:val="en-GB"/>
        </w:rPr>
      </w:pPr>
      <w:r w:rsidRPr="006350CA">
        <w:rPr>
          <w:rFonts w:eastAsia="Times New Roman" w:cstheme="minorHAnsi"/>
          <w:color w:val="000000"/>
          <w:lang w:val="en-GB"/>
        </w:rPr>
        <w:t xml:space="preserve">advice on personal marketing </w:t>
      </w:r>
      <w:proofErr w:type="gramStart"/>
      <w:r w:rsidRPr="006350CA">
        <w:rPr>
          <w:rFonts w:eastAsia="Times New Roman" w:cstheme="minorHAnsi"/>
          <w:color w:val="000000"/>
          <w:lang w:val="en-GB"/>
        </w:rPr>
        <w:t>tools;</w:t>
      </w:r>
      <w:proofErr w:type="gramEnd"/>
    </w:p>
    <w:p w14:paraId="3583EF99" w14:textId="4E07A02D" w:rsidR="00822652" w:rsidRPr="006350CA" w:rsidRDefault="00822652" w:rsidP="00394A85">
      <w:pPr>
        <w:pStyle w:val="Listparagraf"/>
        <w:numPr>
          <w:ilvl w:val="0"/>
          <w:numId w:val="5"/>
        </w:numPr>
        <w:shd w:val="clear" w:color="auto" w:fill="FFFFFF"/>
        <w:spacing w:before="200" w:after="0" w:line="240" w:lineRule="auto"/>
        <w:jc w:val="both"/>
        <w:rPr>
          <w:rFonts w:eastAsia="Times New Roman" w:cstheme="minorHAnsi"/>
          <w:color w:val="333333"/>
          <w:lang w:val="en-GB"/>
        </w:rPr>
      </w:pPr>
      <w:r w:rsidRPr="006350CA">
        <w:rPr>
          <w:rFonts w:eastAsia="Times New Roman" w:cstheme="minorHAnsi"/>
          <w:color w:val="000000"/>
          <w:lang w:val="en-GB"/>
        </w:rPr>
        <w:t>advice on career decisions.</w:t>
      </w:r>
    </w:p>
    <w:p w14:paraId="218BA07E" w14:textId="128F4AA0" w:rsidR="00822652" w:rsidRPr="006350CA" w:rsidRDefault="00822652" w:rsidP="00394A85">
      <w:pPr>
        <w:shd w:val="clear" w:color="auto" w:fill="FFFFFF"/>
        <w:spacing w:before="200" w:after="0" w:line="240" w:lineRule="auto"/>
        <w:contextualSpacing/>
        <w:jc w:val="both"/>
        <w:rPr>
          <w:rFonts w:eastAsia="Times New Roman" w:cstheme="minorHAnsi"/>
          <w:color w:val="333333"/>
          <w:lang w:val="en-GB"/>
        </w:rPr>
      </w:pPr>
      <w:r w:rsidRPr="006350CA">
        <w:rPr>
          <w:rFonts w:eastAsia="Times New Roman" w:cstheme="minorHAnsi"/>
          <w:b/>
          <w:bCs/>
          <w:color w:val="000000"/>
          <w:lang w:val="en-GB"/>
        </w:rPr>
        <w:t>Labour intermediation</w:t>
      </w:r>
      <w:r w:rsidRPr="006350CA">
        <w:rPr>
          <w:rFonts w:eastAsia="Times New Roman" w:cstheme="minorHAnsi"/>
          <w:color w:val="000000"/>
          <w:lang w:val="en-GB"/>
        </w:rPr>
        <w:t xml:space="preserve"> refers to mediation provided by TEOs for potential employees and employers to meet their demands and to establish employment relationships by:</w:t>
      </w:r>
    </w:p>
    <w:p w14:paraId="0498C86F" w14:textId="5E9C2E66" w:rsidR="00822652" w:rsidRPr="006350CA" w:rsidRDefault="00822652" w:rsidP="00394A85">
      <w:pPr>
        <w:pStyle w:val="Listparagraf"/>
        <w:numPr>
          <w:ilvl w:val="0"/>
          <w:numId w:val="7"/>
        </w:numPr>
        <w:shd w:val="clear" w:color="auto" w:fill="FFFFFF"/>
        <w:spacing w:before="200" w:after="0" w:line="240" w:lineRule="auto"/>
        <w:jc w:val="both"/>
        <w:rPr>
          <w:rFonts w:eastAsia="Times New Roman" w:cstheme="minorHAnsi"/>
          <w:color w:val="333333"/>
          <w:lang w:val="en-GB"/>
        </w:rPr>
      </w:pPr>
      <w:r w:rsidRPr="006350CA">
        <w:rPr>
          <w:rFonts w:eastAsia="Times New Roman" w:cstheme="minorHAnsi"/>
          <w:color w:val="000000"/>
          <w:lang w:val="en-GB"/>
        </w:rPr>
        <w:t xml:space="preserve">publishing and posting information on job vacancies and employment requirements, and organising job </w:t>
      </w:r>
      <w:proofErr w:type="gramStart"/>
      <w:r w:rsidRPr="006350CA">
        <w:rPr>
          <w:rFonts w:eastAsia="Times New Roman" w:cstheme="minorHAnsi"/>
          <w:color w:val="000000"/>
          <w:lang w:val="en-GB"/>
        </w:rPr>
        <w:t>fairs;</w:t>
      </w:r>
      <w:proofErr w:type="gramEnd"/>
    </w:p>
    <w:p w14:paraId="744E08D0" w14:textId="09CA0C23" w:rsidR="00822652" w:rsidRPr="006350CA" w:rsidRDefault="00822652" w:rsidP="00394A85">
      <w:pPr>
        <w:pStyle w:val="Listparagraf"/>
        <w:numPr>
          <w:ilvl w:val="0"/>
          <w:numId w:val="7"/>
        </w:numPr>
        <w:shd w:val="clear" w:color="auto" w:fill="FFFFFF"/>
        <w:spacing w:before="200" w:after="0" w:line="240" w:lineRule="auto"/>
        <w:jc w:val="both"/>
        <w:rPr>
          <w:rFonts w:eastAsia="Times New Roman" w:cstheme="minorHAnsi"/>
          <w:color w:val="333333"/>
          <w:lang w:val="en-GB"/>
        </w:rPr>
      </w:pPr>
      <w:r w:rsidRPr="006350CA">
        <w:rPr>
          <w:rFonts w:eastAsia="Times New Roman" w:cstheme="minorHAnsi"/>
          <w:color w:val="000000"/>
          <w:lang w:val="en-GB"/>
        </w:rPr>
        <w:t xml:space="preserve">preselecting candidates according to job requirements and their education, skills, experience and </w:t>
      </w:r>
      <w:proofErr w:type="gramStart"/>
      <w:r w:rsidRPr="006350CA">
        <w:rPr>
          <w:rFonts w:eastAsia="Times New Roman" w:cstheme="minorHAnsi"/>
          <w:color w:val="000000"/>
          <w:lang w:val="en-GB"/>
        </w:rPr>
        <w:t>interests;</w:t>
      </w:r>
      <w:proofErr w:type="gramEnd"/>
    </w:p>
    <w:p w14:paraId="70B50022" w14:textId="345FC2B2" w:rsidR="00822652" w:rsidRPr="006350CA" w:rsidRDefault="00822652" w:rsidP="00394A85">
      <w:pPr>
        <w:pStyle w:val="Listparagraf"/>
        <w:numPr>
          <w:ilvl w:val="0"/>
          <w:numId w:val="7"/>
        </w:numPr>
        <w:shd w:val="clear" w:color="auto" w:fill="FFFFFF"/>
        <w:spacing w:before="200" w:after="0" w:line="240" w:lineRule="auto"/>
        <w:jc w:val="both"/>
        <w:rPr>
          <w:rFonts w:eastAsia="Times New Roman" w:cstheme="minorHAnsi"/>
          <w:color w:val="333333"/>
          <w:lang w:val="en-GB"/>
        </w:rPr>
      </w:pPr>
      <w:r w:rsidRPr="006350CA">
        <w:rPr>
          <w:rFonts w:eastAsia="Times New Roman" w:cstheme="minorHAnsi"/>
          <w:color w:val="000000"/>
          <w:lang w:val="en-GB"/>
        </w:rPr>
        <w:t>online intermediation which aims to match job applications and vacancies through information technology.</w:t>
      </w:r>
    </w:p>
    <w:p w14:paraId="6AD2F9D5" w14:textId="77777777" w:rsidR="00822652" w:rsidRPr="006350CA" w:rsidRDefault="00822652" w:rsidP="00394A85">
      <w:pPr>
        <w:shd w:val="clear" w:color="auto" w:fill="FFFFFF"/>
        <w:spacing w:before="200" w:after="0" w:line="240" w:lineRule="auto"/>
        <w:contextualSpacing/>
        <w:jc w:val="both"/>
        <w:rPr>
          <w:rFonts w:eastAsia="Times New Roman" w:cstheme="minorHAnsi"/>
          <w:color w:val="333333"/>
          <w:lang w:val="en-GB"/>
        </w:rPr>
      </w:pPr>
      <w:r w:rsidRPr="006350CA">
        <w:rPr>
          <w:rFonts w:eastAsia="Times New Roman" w:cstheme="minorHAnsi"/>
          <w:b/>
          <w:bCs/>
          <w:color w:val="000000"/>
          <w:lang w:val="en-GB"/>
        </w:rPr>
        <w:t>Preliminary layoff services</w:t>
      </w:r>
      <w:r w:rsidRPr="006350CA">
        <w:rPr>
          <w:rFonts w:eastAsia="Times New Roman" w:cstheme="minorHAnsi"/>
          <w:color w:val="000000"/>
          <w:lang w:val="en-GB"/>
        </w:rPr>
        <w:t xml:space="preserve"> are provided to people who were notified about the company’s liquidation and reduction in the number of staff members, and consist of:</w:t>
      </w:r>
    </w:p>
    <w:p w14:paraId="3AC7465B" w14:textId="506B019D" w:rsidR="00822652" w:rsidRPr="006350CA" w:rsidRDefault="00822652" w:rsidP="00394A85">
      <w:pPr>
        <w:pStyle w:val="Listparagraf"/>
        <w:numPr>
          <w:ilvl w:val="0"/>
          <w:numId w:val="9"/>
        </w:numPr>
        <w:shd w:val="clear" w:color="auto" w:fill="FFFFFF"/>
        <w:spacing w:before="200" w:after="0" w:line="240" w:lineRule="auto"/>
        <w:jc w:val="both"/>
        <w:rPr>
          <w:rFonts w:eastAsia="Times New Roman" w:cstheme="minorHAnsi"/>
          <w:color w:val="333333"/>
          <w:lang w:val="en-GB"/>
        </w:rPr>
      </w:pPr>
      <w:r w:rsidRPr="006350CA">
        <w:rPr>
          <w:rFonts w:eastAsia="Times New Roman" w:cstheme="minorHAnsi"/>
          <w:color w:val="000000"/>
          <w:lang w:val="en-GB"/>
        </w:rPr>
        <w:lastRenderedPageBreak/>
        <w:t xml:space="preserve">available information on legal provisions regarding unemployment benefits, employment services and active measures, and their provisions; registered job </w:t>
      </w:r>
      <w:proofErr w:type="gramStart"/>
      <w:r w:rsidRPr="006350CA">
        <w:rPr>
          <w:rFonts w:eastAsia="Times New Roman" w:cstheme="minorHAnsi"/>
          <w:color w:val="000000"/>
          <w:lang w:val="en-GB"/>
        </w:rPr>
        <w:t>vacancies;</w:t>
      </w:r>
      <w:proofErr w:type="gramEnd"/>
    </w:p>
    <w:p w14:paraId="09E2F325" w14:textId="02399C3D" w:rsidR="00822652" w:rsidRPr="006350CA" w:rsidRDefault="00822652" w:rsidP="00394A85">
      <w:pPr>
        <w:pStyle w:val="Listparagraf"/>
        <w:numPr>
          <w:ilvl w:val="0"/>
          <w:numId w:val="9"/>
        </w:numPr>
        <w:shd w:val="clear" w:color="auto" w:fill="FFFFFF"/>
        <w:spacing w:before="200" w:after="0" w:line="240" w:lineRule="auto"/>
        <w:jc w:val="both"/>
        <w:rPr>
          <w:rFonts w:eastAsia="Times New Roman" w:cstheme="minorHAnsi"/>
          <w:color w:val="333333"/>
          <w:lang w:val="en-GB"/>
        </w:rPr>
      </w:pPr>
      <w:r w:rsidRPr="006350CA">
        <w:rPr>
          <w:rFonts w:eastAsia="Times New Roman" w:cstheme="minorHAnsi"/>
          <w:color w:val="000000"/>
          <w:lang w:val="en-GB"/>
        </w:rPr>
        <w:t xml:space="preserve">job search </w:t>
      </w:r>
      <w:proofErr w:type="gramStart"/>
      <w:r w:rsidRPr="006350CA">
        <w:rPr>
          <w:rFonts w:eastAsia="Times New Roman" w:cstheme="minorHAnsi"/>
          <w:color w:val="000000"/>
          <w:lang w:val="en-GB"/>
        </w:rPr>
        <w:t>training;</w:t>
      </w:r>
      <w:proofErr w:type="gramEnd"/>
    </w:p>
    <w:p w14:paraId="62967D00" w14:textId="1607BDF0" w:rsidR="00822652" w:rsidRPr="006350CA" w:rsidRDefault="00822652" w:rsidP="00394A85">
      <w:pPr>
        <w:pStyle w:val="Listparagraf"/>
        <w:numPr>
          <w:ilvl w:val="0"/>
          <w:numId w:val="9"/>
        </w:numPr>
        <w:shd w:val="clear" w:color="auto" w:fill="FFFFFF"/>
        <w:spacing w:before="200" w:after="0" w:line="240" w:lineRule="auto"/>
        <w:jc w:val="both"/>
        <w:rPr>
          <w:rFonts w:eastAsia="Times New Roman" w:cstheme="minorHAnsi"/>
          <w:color w:val="333333"/>
          <w:lang w:val="en-GB"/>
        </w:rPr>
      </w:pPr>
      <w:r w:rsidRPr="006350CA">
        <w:rPr>
          <w:rFonts w:eastAsia="Times New Roman" w:cstheme="minorHAnsi"/>
          <w:color w:val="000000"/>
          <w:lang w:val="en-GB"/>
        </w:rPr>
        <w:t>professional training opportunities.</w:t>
      </w:r>
    </w:p>
    <w:p w14:paraId="4246496F" w14:textId="77777777" w:rsidR="00822652" w:rsidRPr="006350CA" w:rsidRDefault="00822652" w:rsidP="00394A85">
      <w:pPr>
        <w:shd w:val="clear" w:color="auto" w:fill="FFFFFF"/>
        <w:spacing w:before="200" w:after="0" w:line="240" w:lineRule="auto"/>
        <w:contextualSpacing/>
        <w:jc w:val="both"/>
        <w:rPr>
          <w:rFonts w:eastAsia="Times New Roman" w:cstheme="minorHAnsi"/>
          <w:color w:val="333333"/>
          <w:lang w:val="en-GB"/>
        </w:rPr>
      </w:pPr>
      <w:r w:rsidRPr="006350CA">
        <w:rPr>
          <w:rFonts w:eastAsia="Times New Roman" w:cstheme="minorHAnsi"/>
          <w:b/>
          <w:bCs/>
          <w:color w:val="000000"/>
          <w:lang w:val="en-GB"/>
        </w:rPr>
        <w:t>Professional rehabilitation of people with disabilities</w:t>
      </w:r>
      <w:r w:rsidRPr="006350CA">
        <w:rPr>
          <w:rFonts w:eastAsia="Times New Roman" w:cstheme="minorHAnsi"/>
          <w:color w:val="000000"/>
          <w:lang w:val="en-GB"/>
        </w:rPr>
        <w:t xml:space="preserve"> to restore, recover or compensate for their work </w:t>
      </w:r>
      <w:proofErr w:type="gramStart"/>
      <w:r w:rsidRPr="006350CA">
        <w:rPr>
          <w:rFonts w:eastAsia="Times New Roman" w:cstheme="minorHAnsi"/>
          <w:color w:val="000000"/>
          <w:lang w:val="en-GB"/>
        </w:rPr>
        <w:t>capacity;</w:t>
      </w:r>
      <w:proofErr w:type="gramEnd"/>
    </w:p>
    <w:p w14:paraId="7799D9B7" w14:textId="77777777" w:rsidR="00394A85" w:rsidRPr="006350CA" w:rsidRDefault="00394A85" w:rsidP="00394A85">
      <w:pPr>
        <w:shd w:val="clear" w:color="auto" w:fill="FFFFFF"/>
        <w:spacing w:before="200" w:after="0" w:line="240" w:lineRule="auto"/>
        <w:contextualSpacing/>
        <w:jc w:val="both"/>
        <w:rPr>
          <w:rFonts w:eastAsia="Times New Roman" w:cstheme="minorHAnsi"/>
          <w:b/>
          <w:color w:val="000000"/>
          <w:lang w:val="en-GB"/>
        </w:rPr>
      </w:pPr>
    </w:p>
    <w:p w14:paraId="1D7BF866" w14:textId="50CA2FD5" w:rsidR="00822652" w:rsidRPr="006350CA" w:rsidRDefault="00822652" w:rsidP="00394A85">
      <w:pPr>
        <w:shd w:val="clear" w:color="auto" w:fill="FFFFFF"/>
        <w:spacing w:before="200" w:after="0" w:line="240" w:lineRule="auto"/>
        <w:contextualSpacing/>
        <w:jc w:val="both"/>
        <w:rPr>
          <w:rFonts w:eastAsia="Times New Roman" w:cstheme="minorHAnsi"/>
          <w:color w:val="333333"/>
          <w:lang w:val="en-GB"/>
        </w:rPr>
      </w:pPr>
      <w:r w:rsidRPr="006350CA">
        <w:rPr>
          <w:rFonts w:eastAsia="Times New Roman" w:cstheme="minorHAnsi"/>
          <w:b/>
          <w:bCs/>
          <w:color w:val="000000"/>
          <w:lang w:val="en-GB"/>
        </w:rPr>
        <w:t>Assisted employment of people with disabilities:</w:t>
      </w:r>
      <w:r w:rsidRPr="006350CA">
        <w:rPr>
          <w:rFonts w:eastAsia="Times New Roman" w:cstheme="minorHAnsi"/>
          <w:color w:val="000000"/>
          <w:lang w:val="en-GB"/>
        </w:rPr>
        <w:t xml:space="preserve"> individual employment counselling and support for people with disabilities.</w:t>
      </w:r>
    </w:p>
    <w:p w14:paraId="5988EECE" w14:textId="77777777" w:rsidR="00394A85" w:rsidRPr="006350CA" w:rsidRDefault="00394A85" w:rsidP="00394A85">
      <w:pPr>
        <w:spacing w:before="200" w:after="0" w:line="240" w:lineRule="auto"/>
        <w:contextualSpacing/>
        <w:jc w:val="both"/>
        <w:rPr>
          <w:rFonts w:cstheme="minorHAnsi"/>
          <w:b/>
          <w:bCs/>
          <w:lang w:val="en-GB"/>
        </w:rPr>
      </w:pPr>
    </w:p>
    <w:p w14:paraId="37F52910" w14:textId="6F0A0393" w:rsidR="006744DC" w:rsidRPr="006350CA" w:rsidRDefault="006744DC" w:rsidP="00394A85">
      <w:pPr>
        <w:spacing w:before="200" w:after="0" w:line="240" w:lineRule="auto"/>
        <w:contextualSpacing/>
        <w:jc w:val="both"/>
        <w:rPr>
          <w:rFonts w:cstheme="minorHAnsi"/>
          <w:lang w:val="en-GB"/>
        </w:rPr>
      </w:pPr>
      <w:r w:rsidRPr="006350CA">
        <w:rPr>
          <w:rFonts w:cstheme="minorHAnsi"/>
          <w:b/>
          <w:bCs/>
          <w:lang w:val="en-GB"/>
        </w:rPr>
        <w:t>Training:</w:t>
      </w:r>
      <w:r w:rsidRPr="006350CA">
        <w:rPr>
          <w:rFonts w:cstheme="minorHAnsi"/>
          <w:lang w:val="en-GB"/>
        </w:rPr>
        <w:t xml:space="preserve"> These programmes include professional development training and retraining based on market demand that are conducted by public and private training providers according to the employment standards. They also include in-service training delivered by enterprises on individual-contract basis, including NEA, training providers and companies. </w:t>
      </w:r>
    </w:p>
    <w:p w14:paraId="500600C8" w14:textId="77777777" w:rsidR="00394A85" w:rsidRPr="006350CA" w:rsidRDefault="00394A85" w:rsidP="00394A85">
      <w:pPr>
        <w:spacing w:before="200" w:after="0" w:line="240" w:lineRule="auto"/>
        <w:contextualSpacing/>
        <w:jc w:val="both"/>
        <w:rPr>
          <w:rFonts w:cstheme="minorHAnsi"/>
          <w:b/>
          <w:bCs/>
          <w:lang w:val="en-GB"/>
        </w:rPr>
      </w:pPr>
    </w:p>
    <w:p w14:paraId="533513A4" w14:textId="139ED960" w:rsidR="006744DC" w:rsidRPr="006350CA" w:rsidRDefault="006744DC" w:rsidP="00394A85">
      <w:pPr>
        <w:spacing w:before="200" w:after="0" w:line="240" w:lineRule="auto"/>
        <w:contextualSpacing/>
        <w:jc w:val="both"/>
        <w:rPr>
          <w:rFonts w:cstheme="minorHAnsi"/>
          <w:lang w:val="en-GB"/>
        </w:rPr>
      </w:pPr>
      <w:r w:rsidRPr="006350CA">
        <w:rPr>
          <w:rFonts w:cstheme="minorHAnsi"/>
          <w:b/>
          <w:bCs/>
          <w:lang w:val="en-GB"/>
        </w:rPr>
        <w:t>Professional internship:</w:t>
      </w:r>
      <w:r w:rsidRPr="006350CA">
        <w:rPr>
          <w:rFonts w:cstheme="minorHAnsi"/>
          <w:lang w:val="en-GB"/>
        </w:rPr>
        <w:t xml:space="preserve"> the unemployed registered at NEA without work experience complete a 4-month professional internship (in a private or public enterprise, non-profit </w:t>
      </w:r>
      <w:proofErr w:type="gramStart"/>
      <w:r w:rsidRPr="006350CA">
        <w:rPr>
          <w:rFonts w:cstheme="minorHAnsi"/>
          <w:lang w:val="en-GB"/>
        </w:rPr>
        <w:t>organisation</w:t>
      </w:r>
      <w:proofErr w:type="gramEnd"/>
      <w:r w:rsidRPr="006350CA">
        <w:rPr>
          <w:rFonts w:cstheme="minorHAnsi"/>
          <w:lang w:val="en-GB"/>
        </w:rPr>
        <w:t xml:space="preserve"> or public administration authority) to improve their employment prospects. </w:t>
      </w:r>
    </w:p>
    <w:p w14:paraId="5D90B5E4" w14:textId="77777777" w:rsidR="00394A85" w:rsidRPr="006350CA" w:rsidRDefault="00394A85" w:rsidP="00394A85">
      <w:pPr>
        <w:spacing w:before="200" w:after="0" w:line="240" w:lineRule="auto"/>
        <w:contextualSpacing/>
        <w:jc w:val="both"/>
        <w:rPr>
          <w:rFonts w:cstheme="minorHAnsi"/>
          <w:b/>
          <w:bCs/>
          <w:lang w:val="en-GB"/>
        </w:rPr>
      </w:pPr>
    </w:p>
    <w:p w14:paraId="363F69B3" w14:textId="23FB388B" w:rsidR="00E93D31" w:rsidRPr="006350CA" w:rsidRDefault="006744DC" w:rsidP="00394A85">
      <w:pPr>
        <w:spacing w:before="200" w:after="0" w:line="240" w:lineRule="auto"/>
        <w:contextualSpacing/>
        <w:jc w:val="both"/>
        <w:rPr>
          <w:rFonts w:cstheme="minorHAnsi"/>
          <w:lang w:val="en-GB"/>
        </w:rPr>
      </w:pPr>
      <w:r w:rsidRPr="006350CA">
        <w:rPr>
          <w:rFonts w:cstheme="minorHAnsi"/>
          <w:b/>
          <w:bCs/>
          <w:lang w:val="en-GB"/>
        </w:rPr>
        <w:t>Job subsidies:</w:t>
      </w:r>
      <w:r w:rsidRPr="006350CA">
        <w:rPr>
          <w:rFonts w:cstheme="minorHAnsi"/>
          <w:lang w:val="en-GB"/>
        </w:rPr>
        <w:t xml:space="preserve"> There are available subsidies for recruiting people from vulnerable groups (people with disabilities, older unemployed, victims of domestic violence or human trafficking, former </w:t>
      </w:r>
      <w:proofErr w:type="gramStart"/>
      <w:r w:rsidRPr="006350CA">
        <w:rPr>
          <w:rFonts w:cstheme="minorHAnsi"/>
          <w:lang w:val="en-GB"/>
        </w:rPr>
        <w:t>detainees</w:t>
      </w:r>
      <w:proofErr w:type="gramEnd"/>
      <w:r w:rsidRPr="006350CA">
        <w:rPr>
          <w:rFonts w:cstheme="minorHAnsi"/>
          <w:lang w:val="en-GB"/>
        </w:rPr>
        <w:t xml:space="preserve"> and people with substance abuse issues). The subsidies allow companies to provide a minimum monthly wage in the country for six months under the obligation to keep the person employed for further twelve months.</w:t>
      </w:r>
    </w:p>
    <w:p w14:paraId="36B40DF3" w14:textId="77777777" w:rsidR="00394A85" w:rsidRPr="006350CA" w:rsidRDefault="00394A85" w:rsidP="00394A85">
      <w:pPr>
        <w:spacing w:before="200" w:after="0" w:line="240" w:lineRule="auto"/>
        <w:contextualSpacing/>
        <w:jc w:val="both"/>
        <w:rPr>
          <w:rFonts w:cstheme="minorHAnsi"/>
          <w:b/>
          <w:lang w:val="en-GB"/>
        </w:rPr>
      </w:pPr>
    </w:p>
    <w:p w14:paraId="39C6B9D1" w14:textId="7B4D1AC8" w:rsidR="006744DC" w:rsidRPr="006350CA" w:rsidRDefault="00E93D31" w:rsidP="00394A85">
      <w:pPr>
        <w:spacing w:before="200" w:after="0" w:line="240" w:lineRule="auto"/>
        <w:contextualSpacing/>
        <w:jc w:val="both"/>
        <w:rPr>
          <w:rFonts w:cstheme="minorHAnsi"/>
          <w:lang w:val="en-GB"/>
        </w:rPr>
      </w:pPr>
      <w:r w:rsidRPr="006350CA">
        <w:rPr>
          <w:rFonts w:cstheme="minorHAnsi"/>
          <w:b/>
          <w:bCs/>
          <w:lang w:val="en-GB"/>
        </w:rPr>
        <w:t xml:space="preserve">Adjust/create jobs for people with disabilities: </w:t>
      </w:r>
      <w:r w:rsidR="006350CA" w:rsidRPr="006350CA">
        <w:rPr>
          <w:rFonts w:cstheme="minorHAnsi"/>
          <w:lang w:val="en-GB"/>
        </w:rPr>
        <w:t>Enterprises</w:t>
      </w:r>
      <w:r w:rsidRPr="006350CA">
        <w:rPr>
          <w:rFonts w:cstheme="minorHAnsi"/>
          <w:lang w:val="en-GB"/>
        </w:rPr>
        <w:t xml:space="preserve"> hiring people with disabilities can receive up to 10 </w:t>
      </w:r>
      <w:r w:rsidR="0048696B">
        <w:rPr>
          <w:rFonts w:cstheme="minorHAnsi"/>
          <w:lang w:val="en-GB"/>
        </w:rPr>
        <w:t xml:space="preserve">monthly </w:t>
      </w:r>
      <w:r w:rsidRPr="006350CA">
        <w:rPr>
          <w:rFonts w:cstheme="minorHAnsi"/>
          <w:lang w:val="en-GB"/>
        </w:rPr>
        <w:t xml:space="preserve">average wages per economy for each created/adjusted job (which must be kept for at least three years). Estimated costs supported by the company for adjusting the workplace for workers with disabilities are subsidised by 50% or 75%. </w:t>
      </w:r>
    </w:p>
    <w:p w14:paraId="7982377C" w14:textId="77777777" w:rsidR="00394A85" w:rsidRPr="006350CA" w:rsidRDefault="00394A85" w:rsidP="00394A85">
      <w:pPr>
        <w:spacing w:before="200" w:after="0" w:line="240" w:lineRule="auto"/>
        <w:contextualSpacing/>
        <w:jc w:val="both"/>
        <w:rPr>
          <w:rFonts w:cstheme="minorHAnsi"/>
          <w:b/>
          <w:bCs/>
          <w:lang w:val="en-GB"/>
        </w:rPr>
      </w:pPr>
    </w:p>
    <w:p w14:paraId="17D34CD6" w14:textId="798E1034" w:rsidR="006744DC" w:rsidRPr="006350CA" w:rsidRDefault="006744DC" w:rsidP="00394A85">
      <w:pPr>
        <w:spacing w:before="200" w:after="0" w:line="240" w:lineRule="auto"/>
        <w:contextualSpacing/>
        <w:jc w:val="both"/>
        <w:rPr>
          <w:rFonts w:cstheme="minorHAnsi"/>
          <w:lang w:val="en-GB"/>
        </w:rPr>
      </w:pPr>
      <w:r w:rsidRPr="006350CA">
        <w:rPr>
          <w:rFonts w:cstheme="minorHAnsi"/>
          <w:b/>
          <w:bCs/>
          <w:lang w:val="en-GB"/>
        </w:rPr>
        <w:t>Self-employment support</w:t>
      </w:r>
      <w:r w:rsidRPr="006350CA">
        <w:rPr>
          <w:rFonts w:cstheme="minorHAnsi"/>
          <w:lang w:val="en-GB"/>
        </w:rPr>
        <w:t xml:space="preserve"> provides counselling and start-up guidance, as well as a grant to cover a part of the costs for starting a business (80% of the estimated costs for starting a business, but not exceeding an amount equal to 20</w:t>
      </w:r>
      <w:r w:rsidR="0048696B">
        <w:rPr>
          <w:rFonts w:cstheme="minorHAnsi"/>
          <w:lang w:val="en-GB"/>
        </w:rPr>
        <w:t xml:space="preserve"> monthly</w:t>
      </w:r>
      <w:r w:rsidRPr="006350CA">
        <w:rPr>
          <w:rFonts w:cstheme="minorHAnsi"/>
          <w:lang w:val="en-GB"/>
        </w:rPr>
        <w:t xml:space="preserve"> average wages for the previous year).</w:t>
      </w:r>
    </w:p>
    <w:p w14:paraId="160C1545" w14:textId="77777777" w:rsidR="00394A85" w:rsidRPr="006350CA" w:rsidRDefault="00394A85" w:rsidP="00394A85">
      <w:pPr>
        <w:spacing w:before="200" w:after="0" w:line="240" w:lineRule="auto"/>
        <w:contextualSpacing/>
        <w:jc w:val="both"/>
        <w:rPr>
          <w:rFonts w:cstheme="minorHAnsi"/>
          <w:b/>
          <w:bCs/>
          <w:lang w:val="en-GB"/>
        </w:rPr>
      </w:pPr>
    </w:p>
    <w:p w14:paraId="20377347" w14:textId="1844DAD7" w:rsidR="006744DC" w:rsidRPr="006350CA" w:rsidRDefault="006744DC" w:rsidP="00394A85">
      <w:pPr>
        <w:spacing w:before="200" w:after="0" w:line="240" w:lineRule="auto"/>
        <w:contextualSpacing/>
        <w:jc w:val="both"/>
        <w:rPr>
          <w:rFonts w:cstheme="minorHAnsi"/>
          <w:lang w:val="en-GB"/>
        </w:rPr>
      </w:pPr>
      <w:r w:rsidRPr="006350CA">
        <w:rPr>
          <w:rFonts w:cstheme="minorHAnsi"/>
          <w:b/>
          <w:bCs/>
          <w:lang w:val="en-GB"/>
        </w:rPr>
        <w:t xml:space="preserve">Local initiative projects: </w:t>
      </w:r>
      <w:r w:rsidRPr="006350CA">
        <w:rPr>
          <w:rFonts w:cstheme="minorHAnsi"/>
          <w:lang w:val="en-GB"/>
        </w:rPr>
        <w:t xml:space="preserve">Under these projects, applicant enterprises and entrepreneurs receive a grant to cover a part of the costs for expanding their businesses, under the condition that it will create at least one new job for a registered unemployed person. Employers are entitled to receive a grant equal to 65% of the estimated costs for expanding the business (but not exceeding 20 </w:t>
      </w:r>
      <w:r w:rsidR="0048696B">
        <w:rPr>
          <w:rFonts w:cstheme="minorHAnsi"/>
          <w:lang w:val="en-GB"/>
        </w:rPr>
        <w:t xml:space="preserve">monthly </w:t>
      </w:r>
      <w:r w:rsidRPr="006350CA">
        <w:rPr>
          <w:rFonts w:cstheme="minorHAnsi"/>
          <w:lang w:val="en-GB"/>
        </w:rPr>
        <w:t xml:space="preserve">average wages per economy). </w:t>
      </w:r>
    </w:p>
    <w:p w14:paraId="46CB44B5" w14:textId="77777777" w:rsidR="00394A85" w:rsidRPr="006350CA" w:rsidRDefault="00394A85" w:rsidP="00394A85">
      <w:pPr>
        <w:spacing w:before="200" w:after="0" w:line="240" w:lineRule="auto"/>
        <w:contextualSpacing/>
        <w:jc w:val="both"/>
        <w:rPr>
          <w:rFonts w:cstheme="minorHAnsi"/>
          <w:b/>
          <w:bCs/>
          <w:lang w:val="en-GB"/>
        </w:rPr>
      </w:pPr>
    </w:p>
    <w:p w14:paraId="0A4E33DA" w14:textId="63ECFF08" w:rsidR="006744DC" w:rsidRPr="006350CA" w:rsidRDefault="006744DC" w:rsidP="00394A85">
      <w:pPr>
        <w:spacing w:before="200" w:after="0" w:line="240" w:lineRule="auto"/>
        <w:contextualSpacing/>
        <w:jc w:val="both"/>
        <w:rPr>
          <w:rFonts w:cstheme="minorHAnsi"/>
          <w:lang w:val="en-GB"/>
        </w:rPr>
      </w:pPr>
      <w:r w:rsidRPr="006350CA">
        <w:rPr>
          <w:rFonts w:cstheme="minorHAnsi"/>
          <w:b/>
          <w:bCs/>
          <w:lang w:val="en-GB"/>
        </w:rPr>
        <w:t>Mobility incentives</w:t>
      </w:r>
      <w:r w:rsidRPr="006350CA">
        <w:rPr>
          <w:rFonts w:cstheme="minorHAnsi"/>
          <w:lang w:val="en-GB"/>
        </w:rPr>
        <w:t xml:space="preserve"> are available for the unemployed who accept job offers outside their place of residence (a subsidy equal to </w:t>
      </w:r>
      <w:proofErr w:type="gramStart"/>
      <w:r w:rsidRPr="006350CA">
        <w:rPr>
          <w:rFonts w:cstheme="minorHAnsi"/>
          <w:lang w:val="en-GB"/>
        </w:rPr>
        <w:t>an</w:t>
      </w:r>
      <w:proofErr w:type="gramEnd"/>
      <w:r w:rsidRPr="006350CA">
        <w:rPr>
          <w:rFonts w:cstheme="minorHAnsi"/>
          <w:lang w:val="en-GB"/>
        </w:rPr>
        <w:t xml:space="preserve"> </w:t>
      </w:r>
      <w:r w:rsidR="0048696B">
        <w:rPr>
          <w:rFonts w:cstheme="minorHAnsi"/>
          <w:lang w:val="en-GB"/>
        </w:rPr>
        <w:t xml:space="preserve">monthly </w:t>
      </w:r>
      <w:r w:rsidRPr="006350CA">
        <w:rPr>
          <w:rFonts w:cstheme="minorHAnsi"/>
          <w:lang w:val="en-GB"/>
        </w:rPr>
        <w:t xml:space="preserve">average wage for accepting a job offer </w:t>
      </w:r>
      <w:r w:rsidR="0048696B">
        <w:rPr>
          <w:rFonts w:cstheme="minorHAnsi"/>
          <w:lang w:val="en-GB"/>
        </w:rPr>
        <w:t xml:space="preserve">minimum </w:t>
      </w:r>
      <w:r w:rsidRPr="006350CA">
        <w:rPr>
          <w:rFonts w:cstheme="minorHAnsi"/>
          <w:lang w:val="en-GB"/>
        </w:rPr>
        <w:t>30 kilometres away from home).</w:t>
      </w:r>
    </w:p>
    <w:p w14:paraId="4A90D036" w14:textId="77777777" w:rsidR="00394A85" w:rsidRPr="006350CA" w:rsidRDefault="00394A85" w:rsidP="00394A85">
      <w:pPr>
        <w:spacing w:before="200" w:after="0" w:line="240" w:lineRule="auto"/>
        <w:contextualSpacing/>
        <w:jc w:val="both"/>
        <w:rPr>
          <w:rFonts w:cstheme="minorHAnsi"/>
          <w:b/>
          <w:lang w:val="en-GB"/>
        </w:rPr>
      </w:pPr>
    </w:p>
    <w:p w14:paraId="7527E97D" w14:textId="306D5214" w:rsidR="00941BBB" w:rsidRPr="006350CA" w:rsidRDefault="00941BBB" w:rsidP="00394A85">
      <w:pPr>
        <w:spacing w:before="200" w:after="0" w:line="240" w:lineRule="auto"/>
        <w:contextualSpacing/>
        <w:jc w:val="both"/>
        <w:rPr>
          <w:rFonts w:cstheme="minorHAnsi"/>
          <w:lang w:val="en-GB"/>
        </w:rPr>
      </w:pPr>
      <w:r w:rsidRPr="006350CA">
        <w:rPr>
          <w:rFonts w:cstheme="minorHAnsi"/>
          <w:b/>
          <w:bCs/>
          <w:lang w:val="en-GB"/>
        </w:rPr>
        <w:t>Certified knowledge gained in formal and non-formal education contexts:</w:t>
      </w:r>
      <w:r w:rsidRPr="006350CA">
        <w:rPr>
          <w:rFonts w:cstheme="minorHAnsi"/>
          <w:lang w:val="en-GB"/>
        </w:rPr>
        <w:t xml:space="preserve"> NEA covers the costs for knowledge certification within excellence centres.</w:t>
      </w:r>
    </w:p>
    <w:p w14:paraId="2F9100B6" w14:textId="77777777" w:rsidR="00394A85" w:rsidRPr="006350CA" w:rsidRDefault="00394A85" w:rsidP="00394A85">
      <w:pPr>
        <w:spacing w:before="200" w:after="0" w:line="240" w:lineRule="auto"/>
        <w:contextualSpacing/>
        <w:jc w:val="both"/>
        <w:rPr>
          <w:rFonts w:cstheme="minorHAnsi"/>
          <w:b/>
          <w:lang w:val="en-GB"/>
        </w:rPr>
      </w:pPr>
    </w:p>
    <w:p w14:paraId="17356290" w14:textId="5DDA1224" w:rsidR="00941BBB" w:rsidRPr="006350CA" w:rsidRDefault="00941BBB" w:rsidP="00394A85">
      <w:pPr>
        <w:spacing w:before="200" w:after="0" w:line="240" w:lineRule="auto"/>
        <w:contextualSpacing/>
        <w:jc w:val="both"/>
        <w:rPr>
          <w:rFonts w:cstheme="minorHAnsi"/>
          <w:lang w:val="en-GB"/>
        </w:rPr>
      </w:pPr>
      <w:r w:rsidRPr="006350CA">
        <w:rPr>
          <w:rFonts w:cstheme="minorHAnsi"/>
          <w:b/>
          <w:bCs/>
          <w:lang w:val="en-GB"/>
        </w:rPr>
        <w:t>Entitlement to unemployment benefits</w:t>
      </w:r>
      <w:r w:rsidRPr="006350CA">
        <w:rPr>
          <w:rFonts w:cstheme="minorHAnsi"/>
          <w:lang w:val="en-GB"/>
        </w:rPr>
        <w:t>: Unemployment benefit is 50% of the person's income earned during the last 12 months, but not exceeding the average monthly wage per economy for the previous year if the person lost their job due to the enterprise’s liquidation/closure and it amounts to 40% in other circumstances. The allowance depends on the length of service and ranges from five months (</w:t>
      </w:r>
      <w:r w:rsidRPr="006350CA">
        <w:rPr>
          <w:rFonts w:cstheme="minorHAnsi"/>
          <w:color w:val="333333"/>
          <w:shd w:val="clear" w:color="auto" w:fill="FFFFFF"/>
          <w:lang w:val="en-GB"/>
        </w:rPr>
        <w:t xml:space="preserve">if the </w:t>
      </w:r>
      <w:r w:rsidRPr="006350CA">
        <w:rPr>
          <w:rFonts w:cstheme="minorHAnsi"/>
          <w:color w:val="333333"/>
          <w:shd w:val="clear" w:color="auto" w:fill="FFFFFF"/>
          <w:lang w:val="en-GB"/>
        </w:rPr>
        <w:lastRenderedPageBreak/>
        <w:t>contribution period</w:t>
      </w:r>
      <w:r w:rsidRPr="006350CA">
        <w:rPr>
          <w:rFonts w:cstheme="minorHAnsi"/>
          <w:lang w:val="en-GB"/>
        </w:rPr>
        <w:t xml:space="preserve"> is up to five months) to nine months for workers whose contribution period is </w:t>
      </w:r>
      <w:r w:rsidR="0048696B">
        <w:rPr>
          <w:rFonts w:cstheme="minorHAnsi"/>
          <w:lang w:val="en-GB"/>
        </w:rPr>
        <w:t xml:space="preserve">minimum </w:t>
      </w:r>
      <w:r w:rsidRPr="006350CA">
        <w:rPr>
          <w:rFonts w:cstheme="minorHAnsi"/>
          <w:lang w:val="en-GB"/>
        </w:rPr>
        <w:t>15 years</w:t>
      </w:r>
      <w:r w:rsidR="0048696B">
        <w:rPr>
          <w:rFonts w:cstheme="minorHAnsi"/>
          <w:lang w:val="en-GB"/>
        </w:rPr>
        <w:t>.</w:t>
      </w:r>
      <w:r w:rsidRPr="006350CA">
        <w:rPr>
          <w:rFonts w:cstheme="minorHAnsi"/>
          <w:lang w:val="en-GB"/>
        </w:rPr>
        <w:t xml:space="preserve"> About 4.000 unemployed are provided with unemployed benefits every year.</w:t>
      </w:r>
    </w:p>
    <w:p w14:paraId="51A55DC8" w14:textId="77777777" w:rsidR="00394A85" w:rsidRPr="006350CA" w:rsidRDefault="00394A85" w:rsidP="00394A85">
      <w:pPr>
        <w:spacing w:before="200" w:after="0" w:line="240" w:lineRule="auto"/>
        <w:contextualSpacing/>
        <w:jc w:val="both"/>
        <w:rPr>
          <w:rFonts w:cstheme="minorHAnsi"/>
          <w:b/>
          <w:bCs/>
          <w:lang w:val="en-GB"/>
        </w:rPr>
      </w:pPr>
    </w:p>
    <w:p w14:paraId="7612F56B" w14:textId="702BA264" w:rsidR="00F67CA0" w:rsidRPr="006350CA" w:rsidRDefault="00F67CA0" w:rsidP="00394A85">
      <w:pPr>
        <w:spacing w:before="200" w:after="0" w:line="240" w:lineRule="auto"/>
        <w:contextualSpacing/>
        <w:jc w:val="both"/>
        <w:rPr>
          <w:rFonts w:cstheme="minorHAnsi"/>
          <w:bCs/>
          <w:lang w:val="en-GB"/>
        </w:rPr>
      </w:pPr>
      <w:r w:rsidRPr="006350CA">
        <w:rPr>
          <w:rFonts w:cstheme="minorHAnsi"/>
          <w:b/>
          <w:bCs/>
          <w:lang w:val="en-GB"/>
        </w:rPr>
        <w:t>Services for employers</w:t>
      </w:r>
      <w:r w:rsidRPr="006350CA">
        <w:rPr>
          <w:rFonts w:cstheme="minorHAnsi"/>
          <w:lang w:val="en-GB"/>
        </w:rPr>
        <w:t xml:space="preserve"> include online job mediation that matches key characteristics of the job vacancy with the characteristics of the registered unemployed person; a preferred list of potential candidates for the jobs; job interviews organised at the NEA’s office or the employer's premises.</w:t>
      </w:r>
    </w:p>
    <w:p w14:paraId="5501CBE4" w14:textId="55D40164" w:rsidR="000C3E50" w:rsidRPr="006350CA" w:rsidRDefault="000C3E50" w:rsidP="00394A85">
      <w:pPr>
        <w:spacing w:before="200" w:after="0" w:line="240" w:lineRule="auto"/>
        <w:contextualSpacing/>
        <w:jc w:val="both"/>
        <w:rPr>
          <w:rFonts w:cstheme="minorHAnsi"/>
          <w:bCs/>
          <w:lang w:val="en-GB"/>
        </w:rPr>
      </w:pPr>
    </w:p>
    <w:p w14:paraId="41464034" w14:textId="4C1856E5" w:rsidR="0084319A" w:rsidRPr="006350CA" w:rsidRDefault="0084319A" w:rsidP="00394A85">
      <w:pPr>
        <w:spacing w:before="200" w:after="0" w:line="240" w:lineRule="auto"/>
        <w:contextualSpacing/>
        <w:jc w:val="both"/>
        <w:rPr>
          <w:rFonts w:cstheme="minorHAnsi"/>
          <w:b/>
          <w:bCs/>
          <w:lang w:val="en-GB"/>
        </w:rPr>
      </w:pPr>
      <w:r w:rsidRPr="006350CA">
        <w:rPr>
          <w:rFonts w:cstheme="minorHAnsi"/>
          <w:b/>
          <w:bCs/>
          <w:lang w:val="en-GB"/>
        </w:rPr>
        <w:t>The document uses the following key notions:</w:t>
      </w:r>
    </w:p>
    <w:p w14:paraId="264E85E7" w14:textId="670E1E40" w:rsidR="0084319A" w:rsidRPr="006350CA" w:rsidRDefault="000C3E50" w:rsidP="009E4870">
      <w:pPr>
        <w:pStyle w:val="Listparagraf"/>
        <w:numPr>
          <w:ilvl w:val="0"/>
          <w:numId w:val="18"/>
        </w:numPr>
        <w:spacing w:before="200" w:after="0" w:line="240" w:lineRule="auto"/>
        <w:jc w:val="both"/>
        <w:rPr>
          <w:rFonts w:cstheme="minorHAnsi"/>
          <w:bCs/>
          <w:lang w:val="en-GB"/>
        </w:rPr>
      </w:pPr>
      <w:r w:rsidRPr="006350CA">
        <w:rPr>
          <w:rFonts w:cstheme="minorHAnsi"/>
          <w:b/>
          <w:bCs/>
          <w:lang w:val="en-GB"/>
        </w:rPr>
        <w:t>Unemployed</w:t>
      </w:r>
      <w:r w:rsidRPr="006350CA">
        <w:rPr>
          <w:rFonts w:cstheme="minorHAnsi"/>
          <w:lang w:val="en-GB"/>
        </w:rPr>
        <w:t xml:space="preserve"> is a jobseeker who meets </w:t>
      </w:r>
      <w:proofErr w:type="gramStart"/>
      <w:r w:rsidRPr="006350CA">
        <w:rPr>
          <w:rFonts w:cstheme="minorHAnsi"/>
          <w:lang w:val="en-GB"/>
        </w:rPr>
        <w:t>all of</w:t>
      </w:r>
      <w:proofErr w:type="gramEnd"/>
      <w:r w:rsidRPr="006350CA">
        <w:rPr>
          <w:rFonts w:cstheme="minorHAnsi"/>
          <w:lang w:val="en-GB"/>
        </w:rPr>
        <w:t xml:space="preserve"> the following criteria: </w:t>
      </w:r>
      <w:proofErr w:type="spellStart"/>
      <w:r w:rsidRPr="006350CA">
        <w:rPr>
          <w:rFonts w:cstheme="minorHAnsi"/>
          <w:lang w:val="en-GB"/>
        </w:rPr>
        <w:t>i</w:t>
      </w:r>
      <w:proofErr w:type="spellEnd"/>
      <w:r w:rsidRPr="006350CA">
        <w:rPr>
          <w:rFonts w:cstheme="minorHAnsi"/>
          <w:lang w:val="en-GB"/>
        </w:rPr>
        <w:t>) a person of at least 16 years old and up to the retirement age limit; ii) able for work; iii) does not have a job; iv) is not in full-time education; v) is actively seeking work both individually and through TEOs and is available to start work; vi) is registered as an unemployed person with TEO.</w:t>
      </w:r>
    </w:p>
    <w:p w14:paraId="6F3F822A" w14:textId="0707EB21" w:rsidR="005A6B98" w:rsidRPr="006350CA" w:rsidRDefault="0084319A" w:rsidP="009E4870">
      <w:pPr>
        <w:pStyle w:val="Listparagraf"/>
        <w:numPr>
          <w:ilvl w:val="0"/>
          <w:numId w:val="18"/>
        </w:numPr>
        <w:spacing w:before="200" w:after="0" w:line="240" w:lineRule="auto"/>
        <w:jc w:val="both"/>
        <w:rPr>
          <w:rFonts w:cstheme="minorHAnsi"/>
          <w:bCs/>
          <w:lang w:val="en-GB"/>
        </w:rPr>
      </w:pPr>
      <w:r w:rsidRPr="006350CA">
        <w:rPr>
          <w:rFonts w:cstheme="minorHAnsi"/>
          <w:b/>
          <w:bCs/>
          <w:lang w:val="en-GB"/>
        </w:rPr>
        <w:t>Jobseeker</w:t>
      </w:r>
      <w:r w:rsidRPr="006350CA">
        <w:rPr>
          <w:rFonts w:cstheme="minorHAnsi"/>
          <w:lang w:val="en-GB"/>
        </w:rPr>
        <w:t xml:space="preserve"> – a person who takes concrete actions to find a job by their own means or with the help of NEA or another employment service provider.</w:t>
      </w:r>
    </w:p>
    <w:p w14:paraId="060329AC" w14:textId="350B2544" w:rsidR="005A6B98" w:rsidRPr="006350CA" w:rsidRDefault="00063E88" w:rsidP="00063E88">
      <w:pPr>
        <w:pStyle w:val="Titlu1"/>
        <w:rPr>
          <w:rFonts w:ascii="Calibri Light" w:hAnsi="Calibri Light" w:cs="Calibri Light"/>
          <w:b/>
          <w:color w:val="244061" w:themeColor="accent1" w:themeShade="80"/>
          <w:lang w:val="en-GB"/>
        </w:rPr>
      </w:pPr>
      <w:bookmarkStart w:id="2" w:name="_Toc133363418"/>
      <w:r w:rsidRPr="006350CA">
        <w:rPr>
          <w:rFonts w:ascii="Calibri Light" w:hAnsi="Calibri Light" w:cs="Calibri Light"/>
          <w:b/>
          <w:bCs/>
          <w:color w:val="244061" w:themeColor="accent1" w:themeShade="80"/>
          <w:lang w:val="en-GB"/>
        </w:rPr>
        <w:t>2. THE NEED FOR REFORM</w:t>
      </w:r>
      <w:bookmarkEnd w:id="2"/>
      <w:r w:rsidRPr="006350CA">
        <w:rPr>
          <w:rFonts w:ascii="Calibri Light" w:hAnsi="Calibri Light" w:cs="Calibri Light"/>
          <w:b/>
          <w:bCs/>
          <w:color w:val="244061" w:themeColor="accent1" w:themeShade="80"/>
          <w:lang w:val="en-GB"/>
        </w:rPr>
        <w:t xml:space="preserve"> </w:t>
      </w:r>
    </w:p>
    <w:p w14:paraId="63E64D37" w14:textId="130F1397" w:rsidR="00026350" w:rsidRPr="006350CA" w:rsidRDefault="00026350" w:rsidP="00026350">
      <w:pPr>
        <w:spacing w:before="200" w:after="0" w:line="240" w:lineRule="auto"/>
        <w:contextualSpacing/>
        <w:jc w:val="both"/>
        <w:rPr>
          <w:rFonts w:cstheme="minorHAnsi"/>
          <w:lang w:val="en-GB"/>
        </w:rPr>
      </w:pPr>
      <w:r w:rsidRPr="006350CA">
        <w:rPr>
          <w:rFonts w:cstheme="minorHAnsi"/>
          <w:lang w:val="en-GB"/>
        </w:rPr>
        <w:t xml:space="preserve">The NEA reform is a priority envisioned on the Government's agenda and strategic planning documents. The Government’s work </w:t>
      </w:r>
      <w:proofErr w:type="gramStart"/>
      <w:r w:rsidRPr="006350CA">
        <w:rPr>
          <w:rFonts w:cstheme="minorHAnsi"/>
          <w:lang w:val="en-GB"/>
        </w:rPr>
        <w:t xml:space="preserve">programme </w:t>
      </w:r>
      <w:r w:rsidR="0048696B">
        <w:rPr>
          <w:rFonts w:cstheme="minorHAnsi"/>
          <w:lang w:val="en-GB"/>
        </w:rPr>
        <w:t>”</w:t>
      </w:r>
      <w:r w:rsidRPr="006350CA">
        <w:rPr>
          <w:rFonts w:cstheme="minorHAnsi"/>
          <w:lang w:val="en-GB"/>
        </w:rPr>
        <w:t>Prosperous</w:t>
      </w:r>
      <w:proofErr w:type="gramEnd"/>
      <w:r w:rsidRPr="006350CA">
        <w:rPr>
          <w:rFonts w:cstheme="minorHAnsi"/>
          <w:lang w:val="en-GB"/>
        </w:rPr>
        <w:t>, Secure, European Moldova</w:t>
      </w:r>
      <w:r w:rsidR="0048696B">
        <w:rPr>
          <w:rFonts w:cstheme="minorHAnsi"/>
          <w:lang w:val="en-GB"/>
        </w:rPr>
        <w:t>”</w:t>
      </w:r>
      <w:r w:rsidRPr="006350CA">
        <w:rPr>
          <w:rFonts w:cstheme="minorHAnsi"/>
          <w:vertAlign w:val="superscript"/>
          <w:lang w:val="en-GB"/>
        </w:rPr>
        <w:footnoteReference w:id="1"/>
      </w:r>
      <w:r w:rsidRPr="006350CA">
        <w:rPr>
          <w:rFonts w:cstheme="minorHAnsi"/>
          <w:lang w:val="en-GB"/>
        </w:rPr>
        <w:t>, approved by Parliament Decision No 28 of 16 February 2023 on Labour and Social Protection includes a number of activities concerning NEA:</w:t>
      </w:r>
    </w:p>
    <w:p w14:paraId="152D31A4" w14:textId="77777777" w:rsidR="00026350" w:rsidRPr="006350CA" w:rsidRDefault="00026350" w:rsidP="00026350">
      <w:pPr>
        <w:numPr>
          <w:ilvl w:val="0"/>
          <w:numId w:val="12"/>
        </w:numPr>
        <w:spacing w:before="200" w:after="0" w:line="240" w:lineRule="auto"/>
        <w:contextualSpacing/>
        <w:jc w:val="both"/>
        <w:rPr>
          <w:rFonts w:cstheme="minorHAnsi"/>
          <w:lang w:val="en-GB"/>
        </w:rPr>
      </w:pPr>
      <w:r w:rsidRPr="006350CA">
        <w:rPr>
          <w:rFonts w:cstheme="minorHAnsi"/>
          <w:lang w:val="en-GB"/>
        </w:rPr>
        <w:t xml:space="preserve">Promote the employment of working-age inactive people and the unemployed registered with NEA, people with disabilities and other categories of the unemployed by strengthening the NEA capacities; implement the professional training voucher system; boost investment and simplify the employment </w:t>
      </w:r>
      <w:proofErr w:type="gramStart"/>
      <w:r w:rsidRPr="006350CA">
        <w:rPr>
          <w:rFonts w:cstheme="minorHAnsi"/>
          <w:lang w:val="en-GB"/>
        </w:rPr>
        <w:t>programmes;</w:t>
      </w:r>
      <w:proofErr w:type="gramEnd"/>
    </w:p>
    <w:p w14:paraId="01D62152" w14:textId="77777777" w:rsidR="00026350" w:rsidRPr="006350CA" w:rsidRDefault="00026350" w:rsidP="00026350">
      <w:pPr>
        <w:numPr>
          <w:ilvl w:val="0"/>
          <w:numId w:val="12"/>
        </w:numPr>
        <w:spacing w:before="200" w:after="0" w:line="240" w:lineRule="auto"/>
        <w:contextualSpacing/>
        <w:jc w:val="both"/>
        <w:rPr>
          <w:rFonts w:cstheme="minorHAnsi"/>
          <w:lang w:val="en-GB"/>
        </w:rPr>
      </w:pPr>
      <w:r w:rsidRPr="006350CA">
        <w:rPr>
          <w:rFonts w:cstheme="minorHAnsi"/>
          <w:lang w:val="en-GB"/>
        </w:rPr>
        <w:t xml:space="preserve">Social aid reform to improve social assistance </w:t>
      </w:r>
      <w:proofErr w:type="gramStart"/>
      <w:r w:rsidRPr="006350CA">
        <w:rPr>
          <w:rFonts w:cstheme="minorHAnsi"/>
          <w:lang w:val="en-GB"/>
        </w:rPr>
        <w:t>efforts;</w:t>
      </w:r>
      <w:proofErr w:type="gramEnd"/>
    </w:p>
    <w:p w14:paraId="0EC8F7DF" w14:textId="77777777" w:rsidR="00026350" w:rsidRPr="006350CA" w:rsidRDefault="00026350" w:rsidP="00026350">
      <w:pPr>
        <w:numPr>
          <w:ilvl w:val="0"/>
          <w:numId w:val="12"/>
        </w:numPr>
        <w:spacing w:before="200" w:after="0" w:line="240" w:lineRule="auto"/>
        <w:contextualSpacing/>
        <w:jc w:val="both"/>
        <w:rPr>
          <w:rFonts w:cstheme="minorHAnsi"/>
          <w:lang w:val="en-GB"/>
        </w:rPr>
      </w:pPr>
      <w:r w:rsidRPr="006350CA">
        <w:rPr>
          <w:rFonts w:cstheme="minorHAnsi"/>
          <w:lang w:val="en-GB"/>
        </w:rPr>
        <w:t xml:space="preserve">Apply a new performance management system in all subordinate institutions, increase transparency, and ensure full digitalisation for increasing efficiency and reducing social benefit fraud. </w:t>
      </w:r>
    </w:p>
    <w:p w14:paraId="591893EE" w14:textId="609CD859" w:rsidR="00046A45" w:rsidRPr="006350CA" w:rsidRDefault="00026350" w:rsidP="00394A85">
      <w:pPr>
        <w:spacing w:before="200" w:after="0" w:line="240" w:lineRule="auto"/>
        <w:contextualSpacing/>
        <w:jc w:val="both"/>
        <w:rPr>
          <w:rFonts w:cstheme="minorHAnsi"/>
          <w:lang w:val="en-GB"/>
        </w:rPr>
      </w:pPr>
      <w:r w:rsidRPr="006350CA">
        <w:rPr>
          <w:rFonts w:cstheme="minorHAnsi"/>
          <w:lang w:val="en-GB"/>
        </w:rPr>
        <w:t>At the same time, the 2022-2026 National Employment Programme and its implementation</w:t>
      </w:r>
      <w:r w:rsidRPr="006350CA">
        <w:rPr>
          <w:rFonts w:cstheme="minorHAnsi"/>
          <w:vertAlign w:val="superscript"/>
          <w:lang w:val="en-GB"/>
        </w:rPr>
        <w:footnoteReference w:id="2"/>
      </w:r>
      <w:r w:rsidRPr="006350CA">
        <w:rPr>
          <w:rFonts w:cstheme="minorHAnsi"/>
          <w:lang w:val="en-GB"/>
        </w:rPr>
        <w:t xml:space="preserve"> Action Plan include a separate specific objective to strengthen the NEA institutional capacities, streamline its funding and digitize employment services and measures, as well as to increase funding for the active measures policy by 2026.</w:t>
      </w:r>
    </w:p>
    <w:p w14:paraId="67C94B08" w14:textId="77F1CC05" w:rsidR="00965F0C" w:rsidRPr="006350CA" w:rsidRDefault="00063E88" w:rsidP="00063E88">
      <w:pPr>
        <w:pStyle w:val="Titlu1"/>
        <w:rPr>
          <w:rFonts w:ascii="Calibri Light" w:hAnsi="Calibri Light" w:cs="Calibri Light"/>
          <w:b/>
          <w:color w:val="244061" w:themeColor="accent1" w:themeShade="80"/>
          <w:lang w:val="en-GB"/>
        </w:rPr>
      </w:pPr>
      <w:bookmarkStart w:id="3" w:name="_Toc133363419"/>
      <w:r w:rsidRPr="006350CA">
        <w:rPr>
          <w:rFonts w:ascii="Calibri Light" w:hAnsi="Calibri Light" w:cs="Calibri Light"/>
          <w:b/>
          <w:bCs/>
          <w:color w:val="244061" w:themeColor="accent1" w:themeShade="80"/>
          <w:lang w:val="en-GB"/>
        </w:rPr>
        <w:t>3. SYSTEM ISSUES ADDRESSED BY THE REFORM</w:t>
      </w:r>
      <w:bookmarkEnd w:id="3"/>
    </w:p>
    <w:p w14:paraId="0C544FBA" w14:textId="48A0C4BD" w:rsidR="00026350" w:rsidRPr="006350CA" w:rsidRDefault="00026350" w:rsidP="00965F0C">
      <w:pPr>
        <w:spacing w:before="200" w:after="0" w:line="240" w:lineRule="auto"/>
        <w:contextualSpacing/>
        <w:jc w:val="both"/>
        <w:rPr>
          <w:rFonts w:cstheme="minorHAnsi"/>
          <w:lang w:val="en-GB"/>
        </w:rPr>
      </w:pPr>
      <w:r w:rsidRPr="006350CA">
        <w:rPr>
          <w:rFonts w:cstheme="minorHAnsi"/>
          <w:b/>
          <w:bCs/>
          <w:lang w:val="en-GB"/>
        </w:rPr>
        <w:t>Statistical and sociological data highlight the challenges and the imbalance between the labour market supply and demand.</w:t>
      </w:r>
      <w:r w:rsidRPr="006350CA">
        <w:rPr>
          <w:rFonts w:cstheme="minorHAnsi"/>
          <w:lang w:val="en-GB"/>
        </w:rPr>
        <w:t xml:space="preserve"> According to the 2022 NEA survey</w:t>
      </w:r>
      <w:r w:rsidRPr="006350CA">
        <w:rPr>
          <w:rStyle w:val="Referinnotdesubsol"/>
          <w:rFonts w:cstheme="minorHAnsi"/>
          <w:lang w:val="en-GB"/>
        </w:rPr>
        <w:footnoteReference w:id="3"/>
      </w:r>
      <w:r w:rsidRPr="006350CA">
        <w:rPr>
          <w:rFonts w:cstheme="minorHAnsi"/>
          <w:lang w:val="en-GB"/>
        </w:rPr>
        <w:t xml:space="preserve">, 17% of business entities reported a workforce shortage in the last 12 months. The main reasons included a lack of qualified and experienced staff (mentioned by 71% of business entities who reported a workforce shortage), a low number of applicants (60%) and failure to provide the needed wage (16%), especially in the context of 30.2% inflation. On the other hand, the NEA data show that on average only 1 out of 4 registered job vacancies are filled by the unemployed, while about 80% of the unemployed are unskilled and require professional training to be integrated into the labour market. </w:t>
      </w:r>
    </w:p>
    <w:p w14:paraId="6225BDBC" w14:textId="11958005" w:rsidR="00965F0C" w:rsidRPr="006350CA" w:rsidRDefault="00965F0C" w:rsidP="00965F0C">
      <w:pPr>
        <w:spacing w:before="200" w:after="0" w:line="240" w:lineRule="auto"/>
        <w:contextualSpacing/>
        <w:jc w:val="both"/>
        <w:rPr>
          <w:rFonts w:cstheme="minorHAnsi"/>
          <w:lang w:val="en-GB"/>
        </w:rPr>
      </w:pPr>
    </w:p>
    <w:p w14:paraId="2B19E415" w14:textId="4965CA3A" w:rsidR="009934BD" w:rsidRPr="006350CA" w:rsidRDefault="00046A45" w:rsidP="00965F0C">
      <w:pPr>
        <w:spacing w:before="200" w:after="0" w:line="240" w:lineRule="auto"/>
        <w:contextualSpacing/>
        <w:jc w:val="both"/>
        <w:rPr>
          <w:rFonts w:cstheme="minorHAnsi"/>
          <w:lang w:val="en-GB"/>
        </w:rPr>
      </w:pPr>
      <w:r w:rsidRPr="006350CA">
        <w:rPr>
          <w:rFonts w:cstheme="minorHAnsi"/>
          <w:b/>
          <w:bCs/>
          <w:lang w:val="en-GB"/>
        </w:rPr>
        <w:t>The labour market in the Republic of Moldova shows a moderate unemployment rate, while the labour force participation rate is one of the lowest in Europe</w:t>
      </w:r>
      <w:r w:rsidRPr="006350CA">
        <w:rPr>
          <w:rFonts w:cstheme="minorHAnsi"/>
          <w:lang w:val="en-GB"/>
        </w:rPr>
        <w:t>. In 2021, the labour force participation rate of the population aged 15+ was 41.1% (36.4% for females and 46.5% for males), showing a downward trend compared to 2014 (43.3%) and considerably below the EU level (56.8% for the population aged 15+).</w:t>
      </w:r>
    </w:p>
    <w:p w14:paraId="1B3397F4" w14:textId="77777777" w:rsidR="00965F0C" w:rsidRPr="006350CA" w:rsidRDefault="00965F0C" w:rsidP="00965F0C">
      <w:pPr>
        <w:spacing w:before="200" w:after="0" w:line="240" w:lineRule="auto"/>
        <w:contextualSpacing/>
        <w:jc w:val="both"/>
        <w:rPr>
          <w:rFonts w:cstheme="minorHAnsi"/>
          <w:lang w:val="en-GB"/>
        </w:rPr>
      </w:pPr>
    </w:p>
    <w:p w14:paraId="2698DCDD" w14:textId="09EDC318" w:rsidR="00EC10D1" w:rsidRPr="006350CA" w:rsidRDefault="00EC10D1" w:rsidP="00EC10D1">
      <w:pPr>
        <w:spacing w:before="200" w:after="0" w:line="240" w:lineRule="auto"/>
        <w:contextualSpacing/>
        <w:jc w:val="both"/>
        <w:rPr>
          <w:rFonts w:cstheme="minorHAnsi"/>
          <w:lang w:val="en-GB"/>
        </w:rPr>
      </w:pPr>
      <w:r w:rsidRPr="006350CA">
        <w:rPr>
          <w:rFonts w:cstheme="minorHAnsi"/>
          <w:lang w:val="en-GB"/>
        </w:rPr>
        <w:t xml:space="preserve">NEA identified its main activity constraints based on the following research: </w:t>
      </w:r>
      <w:proofErr w:type="spellStart"/>
      <w:r w:rsidRPr="006350CA">
        <w:rPr>
          <w:rFonts w:cstheme="minorHAnsi"/>
          <w:lang w:val="en-GB"/>
        </w:rPr>
        <w:t>i</w:t>
      </w:r>
      <w:proofErr w:type="spellEnd"/>
      <w:r w:rsidRPr="006350CA">
        <w:rPr>
          <w:rFonts w:cstheme="minorHAnsi"/>
          <w:lang w:val="en-GB"/>
        </w:rPr>
        <w:t>) Rapid assessment of the functional organisation of the National Employment Agency of the Republic of Moldova, conducted by ILO in the spring of 2022; ii) The National Employment Agency efficiency assessment survey conducted by ‘CBS - Research’ on a sample of 708 beneficiaries in early 2023. The survey results were analysed by the Expert-</w:t>
      </w:r>
      <w:proofErr w:type="spellStart"/>
      <w:r w:rsidRPr="006350CA">
        <w:rPr>
          <w:rFonts w:cstheme="minorHAnsi"/>
          <w:lang w:val="en-GB"/>
        </w:rPr>
        <w:t>Grup</w:t>
      </w:r>
      <w:proofErr w:type="spellEnd"/>
      <w:r w:rsidRPr="006350CA">
        <w:rPr>
          <w:rFonts w:cstheme="minorHAnsi"/>
          <w:lang w:val="en-GB"/>
        </w:rPr>
        <w:t>; iii) Analysis of the TEOs performance on integrating the unemployed compared to the development level of regions. It was carried out by the Expert-</w:t>
      </w:r>
      <w:proofErr w:type="spellStart"/>
      <w:r w:rsidRPr="006350CA">
        <w:rPr>
          <w:rFonts w:cstheme="minorHAnsi"/>
          <w:lang w:val="en-GB"/>
        </w:rPr>
        <w:t>Grup</w:t>
      </w:r>
      <w:proofErr w:type="spellEnd"/>
      <w:r w:rsidRPr="006350CA">
        <w:rPr>
          <w:rFonts w:cstheme="minorHAnsi"/>
          <w:lang w:val="en-GB"/>
        </w:rPr>
        <w:t xml:space="preserve"> in early 2023. Other statistical data and evidence were also </w:t>
      </w:r>
      <w:proofErr w:type="gramStart"/>
      <w:r w:rsidRPr="006350CA">
        <w:rPr>
          <w:rFonts w:cstheme="minorHAnsi"/>
          <w:lang w:val="en-GB"/>
        </w:rPr>
        <w:t>analysed</w:t>
      </w:r>
      <w:r w:rsidR="00C23BBD">
        <w:rPr>
          <w:rFonts w:cstheme="minorHAnsi"/>
          <w:lang w:val="en-GB"/>
        </w:rPr>
        <w:t>.</w:t>
      </w:r>
      <w:r w:rsidRPr="006350CA">
        <w:rPr>
          <w:rFonts w:cstheme="minorHAnsi"/>
          <w:lang w:val="en-GB"/>
        </w:rPr>
        <w:t>.</w:t>
      </w:r>
      <w:proofErr w:type="gramEnd"/>
      <w:r w:rsidRPr="006350CA">
        <w:rPr>
          <w:rFonts w:cstheme="minorHAnsi"/>
          <w:lang w:val="en-GB"/>
        </w:rPr>
        <w:t xml:space="preserve"> The main identified problems and their supporting evidence are listed below.</w:t>
      </w:r>
    </w:p>
    <w:p w14:paraId="5A138DC8" w14:textId="77777777" w:rsidR="00EC10D1" w:rsidRPr="006350CA" w:rsidRDefault="00EC10D1" w:rsidP="00EC10D1">
      <w:pPr>
        <w:spacing w:before="200" w:after="0" w:line="240" w:lineRule="auto"/>
        <w:contextualSpacing/>
        <w:jc w:val="both"/>
        <w:rPr>
          <w:rFonts w:cstheme="minorHAnsi"/>
          <w:lang w:val="en-GB"/>
        </w:rPr>
      </w:pPr>
    </w:p>
    <w:p w14:paraId="06B90985" w14:textId="5E8F9273" w:rsidR="00F14993" w:rsidRPr="006350CA" w:rsidRDefault="00EC10D1" w:rsidP="00EC10D1">
      <w:pPr>
        <w:spacing w:before="200" w:after="0" w:line="240" w:lineRule="auto"/>
        <w:contextualSpacing/>
        <w:jc w:val="both"/>
        <w:rPr>
          <w:rFonts w:cstheme="minorHAnsi"/>
          <w:lang w:val="en-GB"/>
        </w:rPr>
      </w:pPr>
      <w:r w:rsidRPr="006350CA">
        <w:rPr>
          <w:rFonts w:cstheme="minorHAnsi"/>
          <w:b/>
          <w:bCs/>
          <w:lang w:val="en-GB"/>
        </w:rPr>
        <w:t>The NEA beneficiary base is overloaded with people whose main objective is other than finding a job.</w:t>
      </w:r>
      <w:r w:rsidRPr="006350CA">
        <w:rPr>
          <w:rFonts w:cstheme="minorHAnsi"/>
          <w:lang w:val="en-GB"/>
        </w:rPr>
        <w:t xml:space="preserve"> A question included in the above-mentioned survey referred to the motivation of the unemployed to </w:t>
      </w:r>
      <w:r w:rsidR="00C23BBD">
        <w:rPr>
          <w:rFonts w:cstheme="minorHAnsi"/>
          <w:lang w:val="en-GB"/>
        </w:rPr>
        <w:t>register</w:t>
      </w:r>
      <w:r w:rsidRPr="006350CA">
        <w:rPr>
          <w:rFonts w:cstheme="minorHAnsi"/>
          <w:lang w:val="en-GB"/>
        </w:rPr>
        <w:t xml:space="preserve"> </w:t>
      </w:r>
      <w:r w:rsidR="00FD20F2">
        <w:rPr>
          <w:rFonts w:cstheme="minorHAnsi"/>
          <w:lang w:val="en-GB"/>
        </w:rPr>
        <w:t>at</w:t>
      </w:r>
      <w:r w:rsidRPr="006350CA">
        <w:rPr>
          <w:rFonts w:cstheme="minorHAnsi"/>
          <w:lang w:val="en-GB"/>
        </w:rPr>
        <w:t xml:space="preserve"> NEA. Even though 3 out of 4 respondents mentioned that they are motivated to find a job, it is not clear whether this is a priority or not, given that it was a </w:t>
      </w:r>
      <w:proofErr w:type="gramStart"/>
      <w:r w:rsidRPr="006350CA">
        <w:rPr>
          <w:rFonts w:cstheme="minorHAnsi"/>
          <w:lang w:val="en-GB"/>
        </w:rPr>
        <w:t>multiple choice</w:t>
      </w:r>
      <w:proofErr w:type="gramEnd"/>
      <w:r w:rsidRPr="006350CA">
        <w:rPr>
          <w:rFonts w:cstheme="minorHAnsi"/>
          <w:lang w:val="en-GB"/>
        </w:rPr>
        <w:t xml:space="preserve"> question. </w:t>
      </w:r>
      <w:r w:rsidR="00C23BBD" w:rsidRPr="00C23BBD">
        <w:rPr>
          <w:rFonts w:cstheme="minorHAnsi"/>
          <w:lang w:val="en-GB"/>
        </w:rPr>
        <w:t>The data shows that</w:t>
      </w:r>
      <w:r w:rsidR="00C23BBD" w:rsidRPr="00C23BBD" w:rsidDel="00C23BBD">
        <w:rPr>
          <w:rFonts w:cstheme="minorHAnsi"/>
          <w:lang w:val="en-GB"/>
        </w:rPr>
        <w:t xml:space="preserve"> </w:t>
      </w:r>
      <w:r w:rsidRPr="006350CA">
        <w:rPr>
          <w:rFonts w:cstheme="minorHAnsi"/>
          <w:lang w:val="en-GB"/>
        </w:rPr>
        <w:t>a significant number of NEA beneficiaries are motivated to receive social aid (20%), to register for health insurance coverage (14.3%) or to benefit from unemployment benefits (11.7%), apart from finding a job. This phenomenon is also confirmed by the official statistics. For example, the administrative data of the Ministry of Labour and Social Protection show that about 21.8% of the registered unemployed benefited from social aid in 2022. This situation imposes a bureaucratic burden on NEA employees, which does not help achieve the employment objectives. At the same time, this burden limits the employees’ ability to devote more time to beneficiaries and activities that can help improve the labour market intermediation.</w:t>
      </w:r>
    </w:p>
    <w:p w14:paraId="385FFCDA" w14:textId="284A1F6B" w:rsidR="00C97895" w:rsidRPr="006350CA" w:rsidRDefault="00C97895" w:rsidP="00EC10D1">
      <w:pPr>
        <w:spacing w:before="200" w:after="0" w:line="240" w:lineRule="auto"/>
        <w:contextualSpacing/>
        <w:jc w:val="both"/>
        <w:rPr>
          <w:rFonts w:cstheme="minorHAnsi"/>
          <w:lang w:val="en-GB"/>
        </w:rPr>
      </w:pPr>
    </w:p>
    <w:p w14:paraId="75D7D27E" w14:textId="77777777" w:rsidR="00046A45" w:rsidRPr="006350CA" w:rsidRDefault="00046A45" w:rsidP="00EC10D1">
      <w:pPr>
        <w:spacing w:before="200" w:after="0" w:line="240" w:lineRule="auto"/>
        <w:contextualSpacing/>
        <w:jc w:val="both"/>
        <w:rPr>
          <w:rFonts w:cstheme="minorHAnsi"/>
          <w:lang w:val="en-GB"/>
        </w:rPr>
      </w:pPr>
    </w:p>
    <w:p w14:paraId="7A7FB472" w14:textId="5DDCE912" w:rsidR="00C97895" w:rsidRPr="006350CA" w:rsidRDefault="00C97895" w:rsidP="00C97895">
      <w:pPr>
        <w:rPr>
          <w:b/>
          <w:sz w:val="20"/>
          <w:szCs w:val="20"/>
          <w:lang w:val="en-GB"/>
        </w:rPr>
      </w:pPr>
      <w:r w:rsidRPr="006350CA">
        <w:rPr>
          <w:b/>
          <w:bCs/>
          <w:sz w:val="20"/>
          <w:szCs w:val="20"/>
          <w:lang w:val="en-GB"/>
        </w:rPr>
        <w:t>Figure 1: Why the unemployed go to NEA (multiple answer question)</w:t>
      </w:r>
    </w:p>
    <w:p w14:paraId="29EB00C9" w14:textId="60F7373C" w:rsidR="00D11F21" w:rsidRPr="006350CA" w:rsidRDefault="00F14993" w:rsidP="00EC10D1">
      <w:pPr>
        <w:spacing w:before="200" w:after="0" w:line="240" w:lineRule="auto"/>
        <w:contextualSpacing/>
        <w:jc w:val="both"/>
        <w:rPr>
          <w:rFonts w:cstheme="minorHAnsi"/>
          <w:lang w:val="en-GB"/>
        </w:rPr>
      </w:pPr>
      <w:r w:rsidRPr="006350CA">
        <w:rPr>
          <w:rFonts w:cstheme="minorHAnsi"/>
          <w:noProof/>
          <w:lang w:val="en-GB"/>
        </w:rPr>
        <w:drawing>
          <wp:inline distT="0" distB="0" distL="0" distR="0" wp14:anchorId="7593D02C" wp14:editId="036C0B55">
            <wp:extent cx="4315690" cy="2820800"/>
            <wp:effectExtent l="0" t="0" r="889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53372" cy="2845430"/>
                    </a:xfrm>
                    <a:prstGeom prst="rect">
                      <a:avLst/>
                    </a:prstGeom>
                    <a:noFill/>
                  </pic:spPr>
                </pic:pic>
              </a:graphicData>
            </a:graphic>
          </wp:inline>
        </w:drawing>
      </w:r>
    </w:p>
    <w:p w14:paraId="26F38D99" w14:textId="3DED2605" w:rsidR="00EC10D1" w:rsidRPr="006350CA" w:rsidRDefault="00C97895" w:rsidP="00EC10D1">
      <w:pPr>
        <w:spacing w:before="200" w:after="0" w:line="240" w:lineRule="auto"/>
        <w:contextualSpacing/>
        <w:jc w:val="both"/>
        <w:rPr>
          <w:rFonts w:cstheme="minorHAnsi"/>
          <w:i/>
          <w:color w:val="C00000"/>
          <w:sz w:val="20"/>
          <w:szCs w:val="20"/>
          <w:lang w:val="en-GB"/>
        </w:rPr>
      </w:pPr>
      <w:r w:rsidRPr="006350CA">
        <w:rPr>
          <w:rFonts w:cstheme="minorHAnsi"/>
          <w:i/>
          <w:iCs/>
          <w:color w:val="C00000"/>
          <w:sz w:val="20"/>
          <w:szCs w:val="20"/>
          <w:lang w:val="en-GB"/>
        </w:rPr>
        <w:t>Source: The results of the NEA Efficiency Assessment Survey, ‘CBS - Research’, January 2023</w:t>
      </w:r>
    </w:p>
    <w:p w14:paraId="14D6B97B" w14:textId="77777777" w:rsidR="00C97895" w:rsidRPr="006350CA" w:rsidRDefault="00C97895" w:rsidP="00EC10D1">
      <w:pPr>
        <w:spacing w:before="200" w:after="0" w:line="240" w:lineRule="auto"/>
        <w:contextualSpacing/>
        <w:jc w:val="both"/>
        <w:rPr>
          <w:rFonts w:cstheme="minorHAnsi"/>
          <w:b/>
          <w:lang w:val="en-GB"/>
        </w:rPr>
      </w:pPr>
    </w:p>
    <w:p w14:paraId="1989D6DC" w14:textId="20D3B550" w:rsidR="00EC10D1" w:rsidRPr="006350CA" w:rsidRDefault="00EC10D1" w:rsidP="00EC10D1">
      <w:pPr>
        <w:spacing w:before="200" w:after="0" w:line="240" w:lineRule="auto"/>
        <w:contextualSpacing/>
        <w:jc w:val="both"/>
        <w:rPr>
          <w:rFonts w:cstheme="minorHAnsi"/>
          <w:lang w:val="en-GB"/>
        </w:rPr>
      </w:pPr>
      <w:r w:rsidRPr="006350CA">
        <w:rPr>
          <w:rFonts w:cstheme="minorHAnsi"/>
          <w:b/>
          <w:bCs/>
          <w:lang w:val="en-GB"/>
        </w:rPr>
        <w:t xml:space="preserve">The unemployed generally take a passive approach to finding a job. </w:t>
      </w:r>
      <w:r w:rsidRPr="006350CA">
        <w:rPr>
          <w:rFonts w:cstheme="minorHAnsi"/>
          <w:lang w:val="en-GB"/>
        </w:rPr>
        <w:t xml:space="preserve">The survey data show that only 2.9 employers were contracted to employ the NEA beneficiaries. One in three respondents did not make any </w:t>
      </w:r>
      <w:r w:rsidRPr="006350CA">
        <w:rPr>
          <w:rFonts w:cstheme="minorHAnsi"/>
          <w:lang w:val="en-GB"/>
        </w:rPr>
        <w:lastRenderedPageBreak/>
        <w:t xml:space="preserve">efforts to become employed (did not contact any employers) and one in four respondents contacted 1-2 employers. The unemployed with higher education and from urban areas are 2.2 and 2 times, respectively, more active in job searching compared to those from rural areas with incomplete secondary education or no education. One in two respondents (48%) who had at least one interaction with employers in the last period reported that they identified and contacted the employers without NEA assistance. On the other hand, one in five respondents contacted employers thanks to NEA's </w:t>
      </w:r>
      <w:proofErr w:type="gramStart"/>
      <w:r w:rsidRPr="006350CA">
        <w:rPr>
          <w:rFonts w:cstheme="minorHAnsi"/>
          <w:lang w:val="en-GB"/>
        </w:rPr>
        <w:t>help in particular, while</w:t>
      </w:r>
      <w:proofErr w:type="gramEnd"/>
      <w:r w:rsidRPr="006350CA">
        <w:rPr>
          <w:rFonts w:cstheme="minorHAnsi"/>
          <w:lang w:val="en-GB"/>
        </w:rPr>
        <w:t xml:space="preserve"> 30% of respondents were assisted by NEA to identify and contact the employers. Thus, the unemployed lack diversified employment approaches and explore online job-searching methods on a limited basis. The NEA beneficiaries frequently look for knowledge and NEA’s service during the employment process.</w:t>
      </w:r>
    </w:p>
    <w:p w14:paraId="31D0E75A" w14:textId="77777777" w:rsidR="00EC10D1" w:rsidRPr="006350CA" w:rsidRDefault="00EC10D1" w:rsidP="00EC10D1">
      <w:pPr>
        <w:spacing w:before="200" w:after="0" w:line="240" w:lineRule="auto"/>
        <w:contextualSpacing/>
        <w:jc w:val="both"/>
        <w:rPr>
          <w:rFonts w:cstheme="minorHAnsi"/>
          <w:lang w:val="en-GB"/>
        </w:rPr>
      </w:pPr>
    </w:p>
    <w:p w14:paraId="580480B3" w14:textId="6698E754" w:rsidR="00EC10D1" w:rsidRPr="006350CA" w:rsidRDefault="00EC10D1" w:rsidP="00EC10D1">
      <w:pPr>
        <w:spacing w:before="200" w:after="0" w:line="240" w:lineRule="auto"/>
        <w:contextualSpacing/>
        <w:jc w:val="both"/>
        <w:rPr>
          <w:rFonts w:cstheme="minorHAnsi"/>
          <w:lang w:val="en-GB"/>
        </w:rPr>
      </w:pPr>
      <w:r w:rsidRPr="006350CA">
        <w:rPr>
          <w:rFonts w:cstheme="minorHAnsi"/>
          <w:b/>
          <w:bCs/>
          <w:lang w:val="en-GB"/>
        </w:rPr>
        <w:t xml:space="preserve">Childcare and mobility continue to be major constraints to making better use of available jobs </w:t>
      </w:r>
      <w:r w:rsidRPr="006350CA">
        <w:rPr>
          <w:rFonts w:cstheme="minorHAnsi"/>
          <w:lang w:val="en-GB"/>
        </w:rPr>
        <w:t xml:space="preserve">The survey figures show that the unemployed most often are not able to work due to a lack of jobs (20.8%), low wages (17.7%) and healthcare issues (17.7%). The other significant reasons are the following: they have small children and cannot work </w:t>
      </w:r>
      <w:proofErr w:type="gramStart"/>
      <w:r w:rsidRPr="006350CA">
        <w:rPr>
          <w:rFonts w:cstheme="minorHAnsi"/>
          <w:lang w:val="en-GB"/>
        </w:rPr>
        <w:t>at the moment</w:t>
      </w:r>
      <w:proofErr w:type="gramEnd"/>
      <w:r w:rsidRPr="006350CA">
        <w:rPr>
          <w:rFonts w:cstheme="minorHAnsi"/>
          <w:lang w:val="en-GB"/>
        </w:rPr>
        <w:t xml:space="preserve"> (11%), they have small children and need a reduced or flexible work schedule (7.1%), there is a lack of transport to commute to another community (7.3%) and due to </w:t>
      </w:r>
      <w:r w:rsidR="00C23BBD">
        <w:rPr>
          <w:rFonts w:cstheme="minorHAnsi"/>
          <w:lang w:val="en-GB"/>
        </w:rPr>
        <w:t xml:space="preserve">old </w:t>
      </w:r>
      <w:r w:rsidRPr="006350CA">
        <w:rPr>
          <w:rFonts w:cstheme="minorHAnsi"/>
          <w:lang w:val="en-GB"/>
        </w:rPr>
        <w:t xml:space="preserve">age (6.1%). The overall unemployment issues are generated by the labour supply (childcare, lack of transport, age, healthcare, education, experience) rather than by the labour demand (lack of jobs, low wages). </w:t>
      </w:r>
      <w:proofErr w:type="gramStart"/>
      <w:r w:rsidRPr="006350CA">
        <w:rPr>
          <w:rFonts w:cstheme="minorHAnsi"/>
          <w:lang w:val="en-GB"/>
        </w:rPr>
        <w:t>Therefore</w:t>
      </w:r>
      <w:proofErr w:type="gramEnd"/>
      <w:r w:rsidRPr="006350CA">
        <w:rPr>
          <w:rFonts w:cstheme="minorHAnsi"/>
          <w:lang w:val="en-GB"/>
        </w:rPr>
        <w:t xml:space="preserve"> many of these problems could be addressed through better implementation of labour market policies or by developing new targeted policies. Note that 26.9% of women with small children cannot get employed due to childcare responsibilities, while 1 out of 9 unemployed cannot find a job due to the lack of transport for commuting (11.2%). In particular, the rural unemployed from less densely populated districts encounter work mobility issues.</w:t>
      </w:r>
    </w:p>
    <w:p w14:paraId="0A12F875" w14:textId="77777777" w:rsidR="00EC10D1" w:rsidRPr="006350CA" w:rsidRDefault="00EC10D1" w:rsidP="00EC10D1">
      <w:pPr>
        <w:spacing w:before="200" w:after="0" w:line="240" w:lineRule="auto"/>
        <w:contextualSpacing/>
        <w:jc w:val="both"/>
        <w:rPr>
          <w:rFonts w:cstheme="minorHAnsi"/>
          <w:b/>
          <w:lang w:val="en-GB"/>
        </w:rPr>
      </w:pPr>
    </w:p>
    <w:p w14:paraId="3FCA3782" w14:textId="06C2B41D" w:rsidR="00EC10D1" w:rsidRPr="006350CA" w:rsidRDefault="00EC10D1" w:rsidP="00EC10D1">
      <w:pPr>
        <w:spacing w:before="200" w:after="0" w:line="240" w:lineRule="auto"/>
        <w:contextualSpacing/>
        <w:jc w:val="both"/>
        <w:rPr>
          <w:rFonts w:cstheme="minorHAnsi"/>
          <w:lang w:val="en-GB"/>
        </w:rPr>
      </w:pPr>
      <w:r w:rsidRPr="006350CA">
        <w:rPr>
          <w:rFonts w:cstheme="minorHAnsi"/>
          <w:b/>
          <w:bCs/>
          <w:lang w:val="en-GB"/>
        </w:rPr>
        <w:t xml:space="preserve">NEA has limited visibility among potential beneficiaries. </w:t>
      </w:r>
      <w:r w:rsidRPr="006350CA">
        <w:rPr>
          <w:rFonts w:cstheme="minorHAnsi"/>
          <w:lang w:val="en-GB"/>
        </w:rPr>
        <w:t xml:space="preserve">The National Employment Agency seems to have limited visibility among potential beneficiaries. According to sociological data, most NEA beneficiaries found out about the agency from other people – either relatives and friends (48%) or various state officials (28%). At the same time, the advertisements shared on the NEA website, social media, radio, </w:t>
      </w:r>
      <w:proofErr w:type="gramStart"/>
      <w:r w:rsidRPr="006350CA">
        <w:rPr>
          <w:rFonts w:cstheme="minorHAnsi"/>
          <w:lang w:val="en-GB"/>
        </w:rPr>
        <w:t>TV</w:t>
      </w:r>
      <w:proofErr w:type="gramEnd"/>
      <w:r w:rsidRPr="006350CA">
        <w:rPr>
          <w:rFonts w:cstheme="minorHAnsi"/>
          <w:lang w:val="en-GB"/>
        </w:rPr>
        <w:t xml:space="preserve"> or other media outlets attract a low number of beneficiaries (3-4%). Beneficiaries’ low digital skills might be also the reason for this because 80% of the unemployed are unqualified. The NEA assessment, conducted by ILO in 2022, shows that although the agency's organisational chart foresees Communication and Public Relations services, the agency has no assigned staff for this due to low wages (the net salary earned by a communication specialist is MDL 5,500) and high discrepancy compared to similar positions in the private sector. Given situation is a barrier to attracting additional potential beneficiaries. </w:t>
      </w:r>
    </w:p>
    <w:p w14:paraId="61537890" w14:textId="77777777" w:rsidR="00BB2809" w:rsidRPr="006350CA" w:rsidRDefault="00BB2809" w:rsidP="00EC10D1">
      <w:pPr>
        <w:spacing w:before="200" w:after="0" w:line="240" w:lineRule="auto"/>
        <w:contextualSpacing/>
        <w:jc w:val="both"/>
        <w:rPr>
          <w:rFonts w:cstheme="minorHAnsi"/>
          <w:lang w:val="en-GB"/>
        </w:rPr>
      </w:pPr>
    </w:p>
    <w:p w14:paraId="1DFB4094" w14:textId="264BC95B" w:rsidR="00BB2809" w:rsidRPr="006350CA" w:rsidRDefault="00BB2809" w:rsidP="00BB2809">
      <w:pPr>
        <w:rPr>
          <w:b/>
          <w:sz w:val="20"/>
          <w:szCs w:val="20"/>
          <w:lang w:val="en-GB"/>
        </w:rPr>
      </w:pPr>
      <w:r w:rsidRPr="006350CA">
        <w:rPr>
          <w:b/>
          <w:bCs/>
          <w:sz w:val="20"/>
          <w:szCs w:val="20"/>
          <w:lang w:val="en-GB"/>
        </w:rPr>
        <w:t>Table 1: How the unemployed found out about NEA (multiple responses)</w:t>
      </w:r>
    </w:p>
    <w:tbl>
      <w:tblPr>
        <w:tblW w:w="9206" w:type="dxa"/>
        <w:tblInd w:w="-5" w:type="dxa"/>
        <w:tblLook w:val="04A0" w:firstRow="1" w:lastRow="0" w:firstColumn="1" w:lastColumn="0" w:noHBand="0" w:noVBand="1"/>
      </w:tblPr>
      <w:tblGrid>
        <w:gridCol w:w="3620"/>
        <w:gridCol w:w="760"/>
        <w:gridCol w:w="262"/>
        <w:gridCol w:w="3804"/>
        <w:gridCol w:w="760"/>
      </w:tblGrid>
      <w:tr w:rsidR="00BB2809" w:rsidRPr="006350CA" w14:paraId="70A960E8" w14:textId="77777777" w:rsidTr="00BB2809">
        <w:trPr>
          <w:trHeight w:val="288"/>
        </w:trPr>
        <w:tc>
          <w:tcPr>
            <w:tcW w:w="3620" w:type="dxa"/>
            <w:tcBorders>
              <w:top w:val="single" w:sz="4" w:space="0" w:color="C00000"/>
              <w:left w:val="single" w:sz="4" w:space="0" w:color="C00000"/>
              <w:bottom w:val="single" w:sz="4" w:space="0" w:color="C00000"/>
              <w:right w:val="single" w:sz="4" w:space="0" w:color="C00000"/>
            </w:tcBorders>
            <w:shd w:val="clear" w:color="000000" w:fill="C00000"/>
            <w:noWrap/>
            <w:vAlign w:val="center"/>
            <w:hideMark/>
          </w:tcPr>
          <w:p w14:paraId="4AE9365F" w14:textId="77777777" w:rsidR="00BB2809" w:rsidRPr="006350CA" w:rsidRDefault="00BB2809" w:rsidP="007A799A">
            <w:pPr>
              <w:spacing w:after="0" w:line="240" w:lineRule="auto"/>
              <w:jc w:val="center"/>
              <w:rPr>
                <w:rFonts w:ascii="Calibri" w:eastAsia="Times New Roman" w:hAnsi="Calibri" w:cs="Times New Roman"/>
                <w:b/>
                <w:bCs/>
                <w:color w:val="FFFFFF"/>
                <w:sz w:val="20"/>
                <w:szCs w:val="20"/>
                <w:lang w:val="en-GB"/>
              </w:rPr>
            </w:pPr>
            <w:r w:rsidRPr="006350CA">
              <w:rPr>
                <w:rFonts w:ascii="Calibri" w:eastAsia="Times New Roman" w:hAnsi="Calibri" w:cs="Times New Roman"/>
                <w:b/>
                <w:bCs/>
                <w:color w:val="FFFFFF"/>
                <w:sz w:val="20"/>
                <w:szCs w:val="20"/>
                <w:lang w:val="en-GB"/>
              </w:rPr>
              <w:t>Source</w:t>
            </w:r>
          </w:p>
        </w:tc>
        <w:tc>
          <w:tcPr>
            <w:tcW w:w="760" w:type="dxa"/>
            <w:tcBorders>
              <w:top w:val="single" w:sz="4" w:space="0" w:color="C00000"/>
              <w:left w:val="nil"/>
              <w:bottom w:val="single" w:sz="4" w:space="0" w:color="C00000"/>
              <w:right w:val="single" w:sz="4" w:space="0" w:color="C00000"/>
            </w:tcBorders>
            <w:shd w:val="clear" w:color="000000" w:fill="C00000"/>
            <w:noWrap/>
            <w:vAlign w:val="center"/>
            <w:hideMark/>
          </w:tcPr>
          <w:p w14:paraId="6FD7B4B9" w14:textId="77777777" w:rsidR="00BB2809" w:rsidRPr="006350CA" w:rsidRDefault="00BB2809" w:rsidP="007A799A">
            <w:pPr>
              <w:spacing w:after="0" w:line="240" w:lineRule="auto"/>
              <w:jc w:val="center"/>
              <w:rPr>
                <w:rFonts w:ascii="Calibri" w:eastAsia="Times New Roman" w:hAnsi="Calibri" w:cs="Times New Roman"/>
                <w:b/>
                <w:bCs/>
                <w:color w:val="FFFFFF"/>
                <w:sz w:val="20"/>
                <w:szCs w:val="20"/>
                <w:lang w:val="en-GB"/>
              </w:rPr>
            </w:pPr>
            <w:r w:rsidRPr="006350CA">
              <w:rPr>
                <w:rFonts w:ascii="Calibri" w:eastAsia="Times New Roman" w:hAnsi="Calibri" w:cs="Times New Roman"/>
                <w:b/>
                <w:bCs/>
                <w:color w:val="FFFFFF"/>
                <w:sz w:val="20"/>
                <w:szCs w:val="20"/>
                <w:lang w:val="en-GB"/>
              </w:rPr>
              <w:t>%</w:t>
            </w:r>
          </w:p>
        </w:tc>
        <w:tc>
          <w:tcPr>
            <w:tcW w:w="262" w:type="dxa"/>
            <w:tcBorders>
              <w:top w:val="single" w:sz="4" w:space="0" w:color="C00000"/>
              <w:left w:val="nil"/>
              <w:bottom w:val="single" w:sz="4" w:space="0" w:color="C00000"/>
              <w:right w:val="single" w:sz="4" w:space="0" w:color="C00000"/>
            </w:tcBorders>
            <w:shd w:val="clear" w:color="000000" w:fill="C00000"/>
            <w:noWrap/>
            <w:vAlign w:val="center"/>
            <w:hideMark/>
          </w:tcPr>
          <w:p w14:paraId="413D11B9" w14:textId="77777777" w:rsidR="00BB2809" w:rsidRPr="006350CA" w:rsidRDefault="00BB2809" w:rsidP="007A799A">
            <w:pPr>
              <w:spacing w:after="0" w:line="240" w:lineRule="auto"/>
              <w:jc w:val="center"/>
              <w:rPr>
                <w:rFonts w:ascii="Calibri" w:eastAsia="Times New Roman" w:hAnsi="Calibri" w:cs="Times New Roman"/>
                <w:b/>
                <w:bCs/>
                <w:color w:val="FFFFFF"/>
                <w:sz w:val="20"/>
                <w:szCs w:val="20"/>
                <w:lang w:val="en-GB"/>
              </w:rPr>
            </w:pPr>
            <w:r w:rsidRPr="006350CA">
              <w:rPr>
                <w:rFonts w:ascii="Calibri" w:eastAsia="Times New Roman" w:hAnsi="Calibri" w:cs="Times New Roman"/>
                <w:b/>
                <w:bCs/>
                <w:color w:val="FFFFFF"/>
                <w:sz w:val="20"/>
                <w:szCs w:val="20"/>
                <w:lang w:val="en-GB"/>
              </w:rPr>
              <w:t> </w:t>
            </w:r>
          </w:p>
        </w:tc>
        <w:tc>
          <w:tcPr>
            <w:tcW w:w="3804" w:type="dxa"/>
            <w:tcBorders>
              <w:top w:val="single" w:sz="4" w:space="0" w:color="C00000"/>
              <w:left w:val="nil"/>
              <w:bottom w:val="single" w:sz="4" w:space="0" w:color="C00000"/>
              <w:right w:val="single" w:sz="4" w:space="0" w:color="C00000"/>
            </w:tcBorders>
            <w:shd w:val="clear" w:color="000000" w:fill="C00000"/>
            <w:noWrap/>
            <w:vAlign w:val="center"/>
            <w:hideMark/>
          </w:tcPr>
          <w:p w14:paraId="5EDDAB11" w14:textId="77777777" w:rsidR="00BB2809" w:rsidRPr="006350CA" w:rsidRDefault="00BB2809" w:rsidP="007A799A">
            <w:pPr>
              <w:spacing w:after="0" w:line="240" w:lineRule="auto"/>
              <w:jc w:val="center"/>
              <w:rPr>
                <w:rFonts w:ascii="Calibri" w:eastAsia="Times New Roman" w:hAnsi="Calibri" w:cs="Times New Roman"/>
                <w:b/>
                <w:bCs/>
                <w:color w:val="FFFFFF"/>
                <w:sz w:val="20"/>
                <w:szCs w:val="20"/>
                <w:lang w:val="en-GB"/>
              </w:rPr>
            </w:pPr>
            <w:r w:rsidRPr="006350CA">
              <w:rPr>
                <w:rFonts w:ascii="Calibri" w:eastAsia="Times New Roman" w:hAnsi="Calibri" w:cs="Times New Roman"/>
                <w:b/>
                <w:bCs/>
                <w:color w:val="FFFFFF"/>
                <w:sz w:val="20"/>
                <w:szCs w:val="20"/>
                <w:lang w:val="en-GB"/>
              </w:rPr>
              <w:t>Source</w:t>
            </w:r>
          </w:p>
        </w:tc>
        <w:tc>
          <w:tcPr>
            <w:tcW w:w="760" w:type="dxa"/>
            <w:tcBorders>
              <w:top w:val="single" w:sz="4" w:space="0" w:color="C00000"/>
              <w:left w:val="nil"/>
              <w:bottom w:val="single" w:sz="4" w:space="0" w:color="C00000"/>
              <w:right w:val="single" w:sz="4" w:space="0" w:color="C00000"/>
            </w:tcBorders>
            <w:shd w:val="clear" w:color="000000" w:fill="C00000"/>
            <w:noWrap/>
            <w:vAlign w:val="center"/>
            <w:hideMark/>
          </w:tcPr>
          <w:p w14:paraId="78F8823D" w14:textId="77777777" w:rsidR="00BB2809" w:rsidRPr="006350CA" w:rsidRDefault="00BB2809" w:rsidP="007A799A">
            <w:pPr>
              <w:spacing w:after="0" w:line="240" w:lineRule="auto"/>
              <w:jc w:val="center"/>
              <w:rPr>
                <w:rFonts w:ascii="Calibri" w:eastAsia="Times New Roman" w:hAnsi="Calibri" w:cs="Times New Roman"/>
                <w:b/>
                <w:bCs/>
                <w:color w:val="FFFFFF"/>
                <w:sz w:val="20"/>
                <w:szCs w:val="20"/>
                <w:lang w:val="en-GB"/>
              </w:rPr>
            </w:pPr>
            <w:r w:rsidRPr="006350CA">
              <w:rPr>
                <w:rFonts w:ascii="Calibri" w:eastAsia="Times New Roman" w:hAnsi="Calibri" w:cs="Times New Roman"/>
                <w:b/>
                <w:bCs/>
                <w:color w:val="FFFFFF"/>
                <w:sz w:val="20"/>
                <w:szCs w:val="20"/>
                <w:lang w:val="en-GB"/>
              </w:rPr>
              <w:t>%</w:t>
            </w:r>
          </w:p>
        </w:tc>
      </w:tr>
      <w:tr w:rsidR="00BB2809" w:rsidRPr="006350CA" w14:paraId="13226EDC" w14:textId="77777777" w:rsidTr="00BB2809">
        <w:trPr>
          <w:trHeight w:val="288"/>
        </w:trPr>
        <w:tc>
          <w:tcPr>
            <w:tcW w:w="3620" w:type="dxa"/>
            <w:tcBorders>
              <w:top w:val="nil"/>
              <w:left w:val="single" w:sz="4" w:space="0" w:color="C00000"/>
              <w:bottom w:val="single" w:sz="4" w:space="0" w:color="C00000"/>
              <w:right w:val="single" w:sz="4" w:space="0" w:color="C00000"/>
            </w:tcBorders>
            <w:shd w:val="clear" w:color="auto" w:fill="auto"/>
            <w:vAlign w:val="center"/>
            <w:hideMark/>
          </w:tcPr>
          <w:p w14:paraId="2CF7A323" w14:textId="77777777" w:rsidR="00BB2809" w:rsidRPr="006350CA" w:rsidRDefault="00BB2809" w:rsidP="007A799A">
            <w:pPr>
              <w:spacing w:after="0" w:line="240" w:lineRule="auto"/>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Relatives / friends</w:t>
            </w:r>
          </w:p>
        </w:tc>
        <w:tc>
          <w:tcPr>
            <w:tcW w:w="760" w:type="dxa"/>
            <w:tcBorders>
              <w:top w:val="nil"/>
              <w:left w:val="nil"/>
              <w:bottom w:val="single" w:sz="4" w:space="0" w:color="C00000"/>
              <w:right w:val="single" w:sz="4" w:space="0" w:color="C00000"/>
            </w:tcBorders>
            <w:shd w:val="clear" w:color="auto" w:fill="auto"/>
            <w:noWrap/>
            <w:vAlign w:val="center"/>
            <w:hideMark/>
          </w:tcPr>
          <w:p w14:paraId="333A3D1F" w14:textId="77777777" w:rsidR="00BB2809" w:rsidRPr="006350CA" w:rsidRDefault="00BB2809" w:rsidP="007A799A">
            <w:pPr>
              <w:spacing w:after="0" w:line="240" w:lineRule="auto"/>
              <w:jc w:val="right"/>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47.9%</w:t>
            </w:r>
          </w:p>
        </w:tc>
        <w:tc>
          <w:tcPr>
            <w:tcW w:w="262" w:type="dxa"/>
            <w:tcBorders>
              <w:top w:val="nil"/>
              <w:left w:val="nil"/>
              <w:bottom w:val="single" w:sz="4" w:space="0" w:color="C00000"/>
              <w:right w:val="single" w:sz="4" w:space="0" w:color="C00000"/>
            </w:tcBorders>
            <w:shd w:val="clear" w:color="auto" w:fill="auto"/>
            <w:noWrap/>
            <w:vAlign w:val="center"/>
            <w:hideMark/>
          </w:tcPr>
          <w:p w14:paraId="5C47AC12" w14:textId="77777777" w:rsidR="00BB2809" w:rsidRPr="006350CA" w:rsidRDefault="00BB2809" w:rsidP="007A799A">
            <w:pPr>
              <w:spacing w:after="0" w:line="240" w:lineRule="auto"/>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 </w:t>
            </w:r>
          </w:p>
        </w:tc>
        <w:tc>
          <w:tcPr>
            <w:tcW w:w="3804" w:type="dxa"/>
            <w:tcBorders>
              <w:top w:val="nil"/>
              <w:left w:val="nil"/>
              <w:bottom w:val="single" w:sz="4" w:space="0" w:color="C00000"/>
              <w:right w:val="single" w:sz="4" w:space="0" w:color="C00000"/>
            </w:tcBorders>
            <w:shd w:val="clear" w:color="auto" w:fill="auto"/>
            <w:vAlign w:val="center"/>
            <w:hideMark/>
          </w:tcPr>
          <w:p w14:paraId="44A11843" w14:textId="77777777" w:rsidR="00BB2809" w:rsidRPr="006350CA" w:rsidRDefault="00BB2809" w:rsidP="007A799A">
            <w:pPr>
              <w:spacing w:after="0" w:line="240" w:lineRule="auto"/>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Radio / TV</w:t>
            </w:r>
          </w:p>
        </w:tc>
        <w:tc>
          <w:tcPr>
            <w:tcW w:w="760" w:type="dxa"/>
            <w:tcBorders>
              <w:top w:val="nil"/>
              <w:left w:val="nil"/>
              <w:bottom w:val="single" w:sz="4" w:space="0" w:color="C00000"/>
              <w:right w:val="single" w:sz="4" w:space="0" w:color="C00000"/>
            </w:tcBorders>
            <w:shd w:val="clear" w:color="auto" w:fill="auto"/>
            <w:noWrap/>
            <w:vAlign w:val="center"/>
            <w:hideMark/>
          </w:tcPr>
          <w:p w14:paraId="732CA77E" w14:textId="77777777" w:rsidR="00BB2809" w:rsidRPr="006350CA" w:rsidRDefault="00BB2809" w:rsidP="007A799A">
            <w:pPr>
              <w:spacing w:after="0" w:line="240" w:lineRule="auto"/>
              <w:jc w:val="right"/>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3.5%</w:t>
            </w:r>
          </w:p>
        </w:tc>
      </w:tr>
      <w:tr w:rsidR="00BB2809" w:rsidRPr="006350CA" w14:paraId="1470717A" w14:textId="77777777" w:rsidTr="00BB2809">
        <w:trPr>
          <w:trHeight w:val="552"/>
        </w:trPr>
        <w:tc>
          <w:tcPr>
            <w:tcW w:w="3620" w:type="dxa"/>
            <w:tcBorders>
              <w:top w:val="nil"/>
              <w:left w:val="single" w:sz="4" w:space="0" w:color="C00000"/>
              <w:bottom w:val="single" w:sz="4" w:space="0" w:color="C00000"/>
              <w:right w:val="single" w:sz="4" w:space="0" w:color="C00000"/>
            </w:tcBorders>
            <w:shd w:val="clear" w:color="auto" w:fill="auto"/>
            <w:vAlign w:val="center"/>
            <w:hideMark/>
          </w:tcPr>
          <w:p w14:paraId="2B03988F" w14:textId="77777777" w:rsidR="00BB2809" w:rsidRPr="006350CA" w:rsidRDefault="00BB2809" w:rsidP="007A799A">
            <w:pPr>
              <w:spacing w:after="0" w:line="240" w:lineRule="auto"/>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 xml:space="preserve">Representatives of the Mayor’s office, district officials </w:t>
            </w:r>
          </w:p>
        </w:tc>
        <w:tc>
          <w:tcPr>
            <w:tcW w:w="760" w:type="dxa"/>
            <w:tcBorders>
              <w:top w:val="nil"/>
              <w:left w:val="nil"/>
              <w:bottom w:val="single" w:sz="4" w:space="0" w:color="C00000"/>
              <w:right w:val="single" w:sz="4" w:space="0" w:color="C00000"/>
            </w:tcBorders>
            <w:shd w:val="clear" w:color="auto" w:fill="auto"/>
            <w:noWrap/>
            <w:vAlign w:val="center"/>
            <w:hideMark/>
          </w:tcPr>
          <w:p w14:paraId="440066FD" w14:textId="77777777" w:rsidR="00BB2809" w:rsidRPr="006350CA" w:rsidRDefault="00BB2809" w:rsidP="007A799A">
            <w:pPr>
              <w:spacing w:after="0" w:line="240" w:lineRule="auto"/>
              <w:jc w:val="right"/>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18.1%</w:t>
            </w:r>
          </w:p>
        </w:tc>
        <w:tc>
          <w:tcPr>
            <w:tcW w:w="262" w:type="dxa"/>
            <w:tcBorders>
              <w:top w:val="nil"/>
              <w:left w:val="nil"/>
              <w:bottom w:val="single" w:sz="4" w:space="0" w:color="C00000"/>
              <w:right w:val="single" w:sz="4" w:space="0" w:color="C00000"/>
            </w:tcBorders>
            <w:shd w:val="clear" w:color="auto" w:fill="auto"/>
            <w:noWrap/>
            <w:vAlign w:val="center"/>
            <w:hideMark/>
          </w:tcPr>
          <w:p w14:paraId="5E7BC4DC" w14:textId="77777777" w:rsidR="00BB2809" w:rsidRPr="006350CA" w:rsidRDefault="00BB2809" w:rsidP="007A799A">
            <w:pPr>
              <w:spacing w:after="0" w:line="240" w:lineRule="auto"/>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 </w:t>
            </w:r>
          </w:p>
        </w:tc>
        <w:tc>
          <w:tcPr>
            <w:tcW w:w="3804" w:type="dxa"/>
            <w:tcBorders>
              <w:top w:val="nil"/>
              <w:left w:val="nil"/>
              <w:bottom w:val="single" w:sz="4" w:space="0" w:color="C00000"/>
              <w:right w:val="single" w:sz="4" w:space="0" w:color="C00000"/>
            </w:tcBorders>
            <w:shd w:val="clear" w:color="auto" w:fill="auto"/>
            <w:vAlign w:val="center"/>
            <w:hideMark/>
          </w:tcPr>
          <w:p w14:paraId="4D3C1AAA" w14:textId="77777777" w:rsidR="00BB2809" w:rsidRPr="006350CA" w:rsidRDefault="00BB2809" w:rsidP="007A799A">
            <w:pPr>
              <w:spacing w:after="0" w:line="240" w:lineRule="auto"/>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NEA website and social networks</w:t>
            </w:r>
          </w:p>
        </w:tc>
        <w:tc>
          <w:tcPr>
            <w:tcW w:w="760" w:type="dxa"/>
            <w:tcBorders>
              <w:top w:val="nil"/>
              <w:left w:val="nil"/>
              <w:bottom w:val="single" w:sz="4" w:space="0" w:color="C00000"/>
              <w:right w:val="single" w:sz="4" w:space="0" w:color="C00000"/>
            </w:tcBorders>
            <w:shd w:val="clear" w:color="auto" w:fill="auto"/>
            <w:noWrap/>
            <w:vAlign w:val="center"/>
            <w:hideMark/>
          </w:tcPr>
          <w:p w14:paraId="15D7D76F" w14:textId="77777777" w:rsidR="00BB2809" w:rsidRPr="006350CA" w:rsidRDefault="00BB2809" w:rsidP="007A799A">
            <w:pPr>
              <w:spacing w:after="0" w:line="240" w:lineRule="auto"/>
              <w:jc w:val="right"/>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3.0%</w:t>
            </w:r>
          </w:p>
        </w:tc>
      </w:tr>
      <w:tr w:rsidR="00BB2809" w:rsidRPr="006350CA" w14:paraId="3EF6C78C" w14:textId="77777777" w:rsidTr="00BB2809">
        <w:trPr>
          <w:trHeight w:val="276"/>
        </w:trPr>
        <w:tc>
          <w:tcPr>
            <w:tcW w:w="3620" w:type="dxa"/>
            <w:tcBorders>
              <w:top w:val="nil"/>
              <w:left w:val="single" w:sz="4" w:space="0" w:color="C00000"/>
              <w:bottom w:val="single" w:sz="4" w:space="0" w:color="C00000"/>
              <w:right w:val="single" w:sz="4" w:space="0" w:color="C00000"/>
            </w:tcBorders>
            <w:shd w:val="clear" w:color="auto" w:fill="auto"/>
            <w:vAlign w:val="center"/>
            <w:hideMark/>
          </w:tcPr>
          <w:p w14:paraId="38BE18FB" w14:textId="77777777" w:rsidR="00BB2809" w:rsidRPr="006350CA" w:rsidRDefault="00BB2809" w:rsidP="007A799A">
            <w:pPr>
              <w:spacing w:after="0" w:line="240" w:lineRule="auto"/>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Social worker / family doctor</w:t>
            </w:r>
          </w:p>
        </w:tc>
        <w:tc>
          <w:tcPr>
            <w:tcW w:w="760" w:type="dxa"/>
            <w:tcBorders>
              <w:top w:val="nil"/>
              <w:left w:val="nil"/>
              <w:bottom w:val="single" w:sz="4" w:space="0" w:color="C00000"/>
              <w:right w:val="single" w:sz="4" w:space="0" w:color="C00000"/>
            </w:tcBorders>
            <w:shd w:val="clear" w:color="auto" w:fill="auto"/>
            <w:noWrap/>
            <w:vAlign w:val="center"/>
            <w:hideMark/>
          </w:tcPr>
          <w:p w14:paraId="6FD12FD8" w14:textId="77777777" w:rsidR="00BB2809" w:rsidRPr="006350CA" w:rsidRDefault="00BB2809" w:rsidP="007A799A">
            <w:pPr>
              <w:spacing w:after="0" w:line="240" w:lineRule="auto"/>
              <w:jc w:val="right"/>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10.0%</w:t>
            </w:r>
          </w:p>
        </w:tc>
        <w:tc>
          <w:tcPr>
            <w:tcW w:w="262" w:type="dxa"/>
            <w:tcBorders>
              <w:top w:val="nil"/>
              <w:left w:val="nil"/>
              <w:bottom w:val="single" w:sz="4" w:space="0" w:color="C00000"/>
              <w:right w:val="single" w:sz="4" w:space="0" w:color="C00000"/>
            </w:tcBorders>
            <w:shd w:val="clear" w:color="auto" w:fill="auto"/>
            <w:noWrap/>
            <w:vAlign w:val="center"/>
            <w:hideMark/>
          </w:tcPr>
          <w:p w14:paraId="4725696E" w14:textId="77777777" w:rsidR="00BB2809" w:rsidRPr="006350CA" w:rsidRDefault="00BB2809" w:rsidP="007A799A">
            <w:pPr>
              <w:spacing w:after="0" w:line="240" w:lineRule="auto"/>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 </w:t>
            </w:r>
          </w:p>
        </w:tc>
        <w:tc>
          <w:tcPr>
            <w:tcW w:w="3804" w:type="dxa"/>
            <w:tcBorders>
              <w:top w:val="nil"/>
              <w:left w:val="nil"/>
              <w:bottom w:val="single" w:sz="4" w:space="0" w:color="C00000"/>
              <w:right w:val="single" w:sz="4" w:space="0" w:color="C00000"/>
            </w:tcBorders>
            <w:shd w:val="clear" w:color="auto" w:fill="auto"/>
            <w:vAlign w:val="center"/>
            <w:hideMark/>
          </w:tcPr>
          <w:p w14:paraId="014A7376" w14:textId="77777777" w:rsidR="00BB2809" w:rsidRPr="006350CA" w:rsidRDefault="00BB2809" w:rsidP="007A799A">
            <w:pPr>
              <w:spacing w:after="0" w:line="240" w:lineRule="auto"/>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An event where NEA specialists presented the services</w:t>
            </w:r>
          </w:p>
        </w:tc>
        <w:tc>
          <w:tcPr>
            <w:tcW w:w="760" w:type="dxa"/>
            <w:tcBorders>
              <w:top w:val="nil"/>
              <w:left w:val="nil"/>
              <w:bottom w:val="single" w:sz="4" w:space="0" w:color="C00000"/>
              <w:right w:val="single" w:sz="4" w:space="0" w:color="C00000"/>
            </w:tcBorders>
            <w:shd w:val="clear" w:color="auto" w:fill="auto"/>
            <w:noWrap/>
            <w:vAlign w:val="center"/>
            <w:hideMark/>
          </w:tcPr>
          <w:p w14:paraId="203C28D2" w14:textId="77777777" w:rsidR="00BB2809" w:rsidRPr="006350CA" w:rsidRDefault="00BB2809" w:rsidP="007A799A">
            <w:pPr>
              <w:spacing w:after="0" w:line="240" w:lineRule="auto"/>
              <w:jc w:val="right"/>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1.4%</w:t>
            </w:r>
          </w:p>
        </w:tc>
      </w:tr>
      <w:tr w:rsidR="00BB2809" w:rsidRPr="006350CA" w14:paraId="2C34B19E" w14:textId="77777777" w:rsidTr="00BB2809">
        <w:trPr>
          <w:trHeight w:val="288"/>
        </w:trPr>
        <w:tc>
          <w:tcPr>
            <w:tcW w:w="3620" w:type="dxa"/>
            <w:tcBorders>
              <w:top w:val="nil"/>
              <w:left w:val="single" w:sz="4" w:space="0" w:color="C00000"/>
              <w:bottom w:val="single" w:sz="4" w:space="0" w:color="C00000"/>
              <w:right w:val="single" w:sz="4" w:space="0" w:color="C00000"/>
            </w:tcBorders>
            <w:shd w:val="clear" w:color="auto" w:fill="auto"/>
            <w:vAlign w:val="center"/>
            <w:hideMark/>
          </w:tcPr>
          <w:p w14:paraId="1C52213D" w14:textId="77777777" w:rsidR="00BB2809" w:rsidRPr="006350CA" w:rsidRDefault="00BB2809" w:rsidP="007A799A">
            <w:pPr>
              <w:spacing w:after="0" w:line="240" w:lineRule="auto"/>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They know about NEA for a long time</w:t>
            </w:r>
          </w:p>
        </w:tc>
        <w:tc>
          <w:tcPr>
            <w:tcW w:w="760" w:type="dxa"/>
            <w:tcBorders>
              <w:top w:val="nil"/>
              <w:left w:val="nil"/>
              <w:bottom w:val="single" w:sz="4" w:space="0" w:color="C00000"/>
              <w:right w:val="single" w:sz="4" w:space="0" w:color="C00000"/>
            </w:tcBorders>
            <w:shd w:val="clear" w:color="auto" w:fill="auto"/>
            <w:noWrap/>
            <w:vAlign w:val="center"/>
            <w:hideMark/>
          </w:tcPr>
          <w:p w14:paraId="15D1D503" w14:textId="77777777" w:rsidR="00BB2809" w:rsidRPr="006350CA" w:rsidRDefault="00BB2809" w:rsidP="007A799A">
            <w:pPr>
              <w:spacing w:after="0" w:line="240" w:lineRule="auto"/>
              <w:jc w:val="right"/>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7.3%</w:t>
            </w:r>
          </w:p>
        </w:tc>
        <w:tc>
          <w:tcPr>
            <w:tcW w:w="262" w:type="dxa"/>
            <w:tcBorders>
              <w:top w:val="nil"/>
              <w:left w:val="nil"/>
              <w:bottom w:val="single" w:sz="4" w:space="0" w:color="C00000"/>
              <w:right w:val="single" w:sz="4" w:space="0" w:color="C00000"/>
            </w:tcBorders>
            <w:shd w:val="clear" w:color="auto" w:fill="auto"/>
            <w:noWrap/>
            <w:vAlign w:val="center"/>
            <w:hideMark/>
          </w:tcPr>
          <w:p w14:paraId="2DE5A23E" w14:textId="77777777" w:rsidR="00BB2809" w:rsidRPr="006350CA" w:rsidRDefault="00BB2809" w:rsidP="007A799A">
            <w:pPr>
              <w:spacing w:after="0" w:line="240" w:lineRule="auto"/>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 </w:t>
            </w:r>
          </w:p>
        </w:tc>
        <w:tc>
          <w:tcPr>
            <w:tcW w:w="3804" w:type="dxa"/>
            <w:tcBorders>
              <w:top w:val="nil"/>
              <w:left w:val="nil"/>
              <w:bottom w:val="single" w:sz="4" w:space="0" w:color="C00000"/>
              <w:right w:val="single" w:sz="4" w:space="0" w:color="C00000"/>
            </w:tcBorders>
            <w:shd w:val="clear" w:color="auto" w:fill="auto"/>
            <w:vAlign w:val="center"/>
            <w:hideMark/>
          </w:tcPr>
          <w:p w14:paraId="5D8DE94E" w14:textId="77777777" w:rsidR="00BB2809" w:rsidRPr="006350CA" w:rsidRDefault="00BB2809" w:rsidP="007A799A">
            <w:pPr>
              <w:spacing w:after="0" w:line="240" w:lineRule="auto"/>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 xml:space="preserve">Other </w:t>
            </w:r>
          </w:p>
        </w:tc>
        <w:tc>
          <w:tcPr>
            <w:tcW w:w="760" w:type="dxa"/>
            <w:tcBorders>
              <w:top w:val="nil"/>
              <w:left w:val="nil"/>
              <w:bottom w:val="single" w:sz="4" w:space="0" w:color="C00000"/>
              <w:right w:val="single" w:sz="4" w:space="0" w:color="C00000"/>
            </w:tcBorders>
            <w:shd w:val="clear" w:color="auto" w:fill="auto"/>
            <w:noWrap/>
            <w:vAlign w:val="center"/>
            <w:hideMark/>
          </w:tcPr>
          <w:p w14:paraId="283C4BCD" w14:textId="77777777" w:rsidR="00BB2809" w:rsidRPr="006350CA" w:rsidRDefault="00BB2809" w:rsidP="007A799A">
            <w:pPr>
              <w:spacing w:after="0" w:line="240" w:lineRule="auto"/>
              <w:jc w:val="right"/>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1.8%</w:t>
            </w:r>
          </w:p>
        </w:tc>
      </w:tr>
      <w:tr w:rsidR="00BB2809" w:rsidRPr="006350CA" w14:paraId="0CEB9822" w14:textId="77777777" w:rsidTr="00BB2809">
        <w:trPr>
          <w:trHeight w:val="288"/>
        </w:trPr>
        <w:tc>
          <w:tcPr>
            <w:tcW w:w="3620" w:type="dxa"/>
            <w:tcBorders>
              <w:top w:val="nil"/>
              <w:left w:val="single" w:sz="4" w:space="0" w:color="C00000"/>
              <w:bottom w:val="single" w:sz="4" w:space="0" w:color="C00000"/>
              <w:right w:val="single" w:sz="4" w:space="0" w:color="C00000"/>
            </w:tcBorders>
            <w:shd w:val="clear" w:color="auto" w:fill="auto"/>
            <w:vAlign w:val="center"/>
            <w:hideMark/>
          </w:tcPr>
          <w:p w14:paraId="7C8ED270" w14:textId="77777777" w:rsidR="00BB2809" w:rsidRPr="006350CA" w:rsidRDefault="00BB2809" w:rsidP="007A799A">
            <w:pPr>
              <w:spacing w:after="0" w:line="240" w:lineRule="auto"/>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Previous workplace</w:t>
            </w:r>
          </w:p>
        </w:tc>
        <w:tc>
          <w:tcPr>
            <w:tcW w:w="760" w:type="dxa"/>
            <w:tcBorders>
              <w:top w:val="nil"/>
              <w:left w:val="nil"/>
              <w:bottom w:val="single" w:sz="4" w:space="0" w:color="C00000"/>
              <w:right w:val="single" w:sz="4" w:space="0" w:color="C00000"/>
            </w:tcBorders>
            <w:shd w:val="clear" w:color="auto" w:fill="auto"/>
            <w:noWrap/>
            <w:vAlign w:val="center"/>
            <w:hideMark/>
          </w:tcPr>
          <w:p w14:paraId="0E2BFCF0" w14:textId="77777777" w:rsidR="00BB2809" w:rsidRPr="006350CA" w:rsidRDefault="00BB2809" w:rsidP="007A799A">
            <w:pPr>
              <w:spacing w:after="0" w:line="240" w:lineRule="auto"/>
              <w:jc w:val="right"/>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4.7%</w:t>
            </w:r>
          </w:p>
        </w:tc>
        <w:tc>
          <w:tcPr>
            <w:tcW w:w="262" w:type="dxa"/>
            <w:tcBorders>
              <w:top w:val="nil"/>
              <w:left w:val="nil"/>
              <w:bottom w:val="single" w:sz="4" w:space="0" w:color="C00000"/>
              <w:right w:val="single" w:sz="4" w:space="0" w:color="C00000"/>
            </w:tcBorders>
            <w:shd w:val="clear" w:color="auto" w:fill="auto"/>
            <w:noWrap/>
            <w:vAlign w:val="center"/>
            <w:hideMark/>
          </w:tcPr>
          <w:p w14:paraId="48934C8B" w14:textId="77777777" w:rsidR="00BB2809" w:rsidRPr="006350CA" w:rsidRDefault="00BB2809" w:rsidP="007A799A">
            <w:pPr>
              <w:spacing w:after="0" w:line="240" w:lineRule="auto"/>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 </w:t>
            </w:r>
          </w:p>
        </w:tc>
        <w:tc>
          <w:tcPr>
            <w:tcW w:w="3804" w:type="dxa"/>
            <w:tcBorders>
              <w:top w:val="nil"/>
              <w:left w:val="nil"/>
              <w:bottom w:val="single" w:sz="4" w:space="0" w:color="C00000"/>
              <w:right w:val="single" w:sz="4" w:space="0" w:color="C00000"/>
            </w:tcBorders>
            <w:shd w:val="clear" w:color="auto" w:fill="auto"/>
            <w:vAlign w:val="center"/>
            <w:hideMark/>
          </w:tcPr>
          <w:p w14:paraId="55EC43AA" w14:textId="4859DD4D" w:rsidR="00BB2809" w:rsidRPr="006350CA" w:rsidRDefault="00BB2809" w:rsidP="007A799A">
            <w:pPr>
              <w:spacing w:after="0" w:line="240" w:lineRule="auto"/>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I don’t know/ won’t answer</w:t>
            </w:r>
          </w:p>
        </w:tc>
        <w:tc>
          <w:tcPr>
            <w:tcW w:w="760" w:type="dxa"/>
            <w:tcBorders>
              <w:top w:val="nil"/>
              <w:left w:val="nil"/>
              <w:bottom w:val="single" w:sz="4" w:space="0" w:color="C00000"/>
              <w:right w:val="single" w:sz="4" w:space="0" w:color="C00000"/>
            </w:tcBorders>
            <w:shd w:val="clear" w:color="auto" w:fill="auto"/>
            <w:noWrap/>
            <w:vAlign w:val="center"/>
            <w:hideMark/>
          </w:tcPr>
          <w:p w14:paraId="63ECC26C" w14:textId="77777777" w:rsidR="00BB2809" w:rsidRPr="006350CA" w:rsidRDefault="00BB2809" w:rsidP="007A799A">
            <w:pPr>
              <w:spacing w:after="0" w:line="240" w:lineRule="auto"/>
              <w:jc w:val="right"/>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6.9%</w:t>
            </w:r>
          </w:p>
        </w:tc>
      </w:tr>
      <w:tr w:rsidR="00BB2809" w:rsidRPr="006350CA" w14:paraId="1FF83081" w14:textId="77777777" w:rsidTr="00BB2809">
        <w:trPr>
          <w:trHeight w:val="552"/>
        </w:trPr>
        <w:tc>
          <w:tcPr>
            <w:tcW w:w="3620" w:type="dxa"/>
            <w:tcBorders>
              <w:top w:val="nil"/>
              <w:left w:val="single" w:sz="4" w:space="0" w:color="C00000"/>
              <w:bottom w:val="single" w:sz="4" w:space="0" w:color="C00000"/>
              <w:right w:val="single" w:sz="4" w:space="0" w:color="C00000"/>
            </w:tcBorders>
            <w:shd w:val="clear" w:color="auto" w:fill="auto"/>
            <w:vAlign w:val="center"/>
            <w:hideMark/>
          </w:tcPr>
          <w:p w14:paraId="4537FD3C" w14:textId="77777777" w:rsidR="00BB2809" w:rsidRPr="00FD20F2" w:rsidRDefault="00BB2809" w:rsidP="007A799A">
            <w:pPr>
              <w:spacing w:after="0" w:line="240" w:lineRule="auto"/>
              <w:rPr>
                <w:rFonts w:ascii="Calibri" w:eastAsia="Times New Roman" w:hAnsi="Calibri" w:cs="Times New Roman"/>
                <w:color w:val="000000"/>
                <w:sz w:val="20"/>
                <w:szCs w:val="20"/>
                <w:lang w:val="pt-BR"/>
              </w:rPr>
            </w:pPr>
            <w:r w:rsidRPr="00FD20F2">
              <w:rPr>
                <w:rFonts w:ascii="Calibri" w:eastAsia="Times New Roman" w:hAnsi="Calibri" w:cs="Times New Roman"/>
                <w:color w:val="000000"/>
                <w:sz w:val="20"/>
                <w:szCs w:val="20"/>
                <w:lang w:val="pt-BR"/>
              </w:rPr>
              <w:t>Social media (Facebook, odnoklassniki.ru etc.)</w:t>
            </w:r>
          </w:p>
        </w:tc>
        <w:tc>
          <w:tcPr>
            <w:tcW w:w="760" w:type="dxa"/>
            <w:tcBorders>
              <w:top w:val="nil"/>
              <w:left w:val="nil"/>
              <w:bottom w:val="single" w:sz="4" w:space="0" w:color="C00000"/>
              <w:right w:val="single" w:sz="4" w:space="0" w:color="C00000"/>
            </w:tcBorders>
            <w:shd w:val="clear" w:color="auto" w:fill="auto"/>
            <w:noWrap/>
            <w:vAlign w:val="center"/>
            <w:hideMark/>
          </w:tcPr>
          <w:p w14:paraId="0FFAB912" w14:textId="77777777" w:rsidR="00BB2809" w:rsidRPr="006350CA" w:rsidRDefault="00BB2809" w:rsidP="007A799A">
            <w:pPr>
              <w:spacing w:after="0" w:line="240" w:lineRule="auto"/>
              <w:jc w:val="right"/>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3.8%</w:t>
            </w:r>
          </w:p>
        </w:tc>
        <w:tc>
          <w:tcPr>
            <w:tcW w:w="262" w:type="dxa"/>
            <w:tcBorders>
              <w:top w:val="nil"/>
              <w:left w:val="nil"/>
              <w:bottom w:val="single" w:sz="4" w:space="0" w:color="C00000"/>
              <w:right w:val="single" w:sz="4" w:space="0" w:color="C00000"/>
            </w:tcBorders>
            <w:shd w:val="clear" w:color="auto" w:fill="auto"/>
            <w:noWrap/>
            <w:vAlign w:val="center"/>
            <w:hideMark/>
          </w:tcPr>
          <w:p w14:paraId="209AABF3" w14:textId="77777777" w:rsidR="00BB2809" w:rsidRPr="006350CA" w:rsidRDefault="00BB2809" w:rsidP="007A799A">
            <w:pPr>
              <w:spacing w:after="0" w:line="240" w:lineRule="auto"/>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 </w:t>
            </w:r>
          </w:p>
        </w:tc>
        <w:tc>
          <w:tcPr>
            <w:tcW w:w="3804" w:type="dxa"/>
            <w:tcBorders>
              <w:top w:val="nil"/>
              <w:left w:val="nil"/>
              <w:bottom w:val="single" w:sz="4" w:space="0" w:color="C00000"/>
              <w:right w:val="single" w:sz="4" w:space="0" w:color="C00000"/>
            </w:tcBorders>
            <w:shd w:val="clear" w:color="auto" w:fill="auto"/>
            <w:vAlign w:val="center"/>
            <w:hideMark/>
          </w:tcPr>
          <w:p w14:paraId="68C35CE5" w14:textId="77777777" w:rsidR="00BB2809" w:rsidRPr="006350CA" w:rsidRDefault="00BB2809" w:rsidP="007A799A">
            <w:pPr>
              <w:spacing w:after="0" w:line="240" w:lineRule="auto"/>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 </w:t>
            </w:r>
          </w:p>
        </w:tc>
        <w:tc>
          <w:tcPr>
            <w:tcW w:w="760" w:type="dxa"/>
            <w:tcBorders>
              <w:top w:val="nil"/>
              <w:left w:val="nil"/>
              <w:bottom w:val="single" w:sz="4" w:space="0" w:color="C00000"/>
              <w:right w:val="single" w:sz="4" w:space="0" w:color="C00000"/>
            </w:tcBorders>
            <w:shd w:val="clear" w:color="auto" w:fill="auto"/>
            <w:noWrap/>
            <w:vAlign w:val="center"/>
            <w:hideMark/>
          </w:tcPr>
          <w:p w14:paraId="29CFB24E" w14:textId="77777777" w:rsidR="00BB2809" w:rsidRPr="006350CA" w:rsidRDefault="00BB2809" w:rsidP="007A799A">
            <w:pPr>
              <w:spacing w:after="0" w:line="240" w:lineRule="auto"/>
              <w:rPr>
                <w:rFonts w:ascii="Calibri" w:eastAsia="Times New Roman" w:hAnsi="Calibri" w:cs="Times New Roman"/>
                <w:color w:val="000000"/>
                <w:sz w:val="20"/>
                <w:szCs w:val="20"/>
                <w:lang w:val="en-GB"/>
              </w:rPr>
            </w:pPr>
            <w:r w:rsidRPr="006350CA">
              <w:rPr>
                <w:rFonts w:ascii="Calibri" w:eastAsia="Times New Roman" w:hAnsi="Calibri" w:cs="Times New Roman"/>
                <w:color w:val="000000"/>
                <w:sz w:val="20"/>
                <w:szCs w:val="20"/>
                <w:lang w:val="en-GB"/>
              </w:rPr>
              <w:t> </w:t>
            </w:r>
          </w:p>
        </w:tc>
      </w:tr>
    </w:tbl>
    <w:p w14:paraId="30E76381" w14:textId="77777777" w:rsidR="00BB2809" w:rsidRPr="006350CA" w:rsidRDefault="00BB2809" w:rsidP="00BB2809">
      <w:pPr>
        <w:spacing w:before="200" w:after="0" w:line="240" w:lineRule="auto"/>
        <w:contextualSpacing/>
        <w:jc w:val="both"/>
        <w:rPr>
          <w:rFonts w:cstheme="minorHAnsi"/>
          <w:i/>
          <w:color w:val="C00000"/>
          <w:sz w:val="20"/>
          <w:szCs w:val="20"/>
          <w:lang w:val="en-GB"/>
        </w:rPr>
      </w:pPr>
      <w:r w:rsidRPr="006350CA">
        <w:rPr>
          <w:rFonts w:cstheme="minorHAnsi"/>
          <w:i/>
          <w:iCs/>
          <w:color w:val="C00000"/>
          <w:sz w:val="20"/>
          <w:szCs w:val="20"/>
          <w:lang w:val="en-GB"/>
        </w:rPr>
        <w:t>Source: The results of the NEA Efficiency Assessment Survey, ‘CBS - Research’, January 2023</w:t>
      </w:r>
    </w:p>
    <w:p w14:paraId="654E25F2" w14:textId="77777777" w:rsidR="00EC10D1" w:rsidRPr="006350CA" w:rsidRDefault="00EC10D1" w:rsidP="00EC10D1">
      <w:pPr>
        <w:spacing w:before="200" w:after="0" w:line="240" w:lineRule="auto"/>
        <w:contextualSpacing/>
        <w:jc w:val="both"/>
        <w:rPr>
          <w:rFonts w:cstheme="minorHAnsi"/>
          <w:b/>
          <w:lang w:val="en-GB"/>
        </w:rPr>
      </w:pPr>
    </w:p>
    <w:p w14:paraId="04FC59F2" w14:textId="4D9C2B60" w:rsidR="003D474C" w:rsidRPr="006350CA" w:rsidRDefault="00EC10D1" w:rsidP="00EC10D1">
      <w:pPr>
        <w:spacing w:before="200" w:after="0" w:line="240" w:lineRule="auto"/>
        <w:contextualSpacing/>
        <w:jc w:val="both"/>
        <w:rPr>
          <w:rFonts w:cstheme="minorHAnsi"/>
          <w:lang w:val="en-GB"/>
        </w:rPr>
      </w:pPr>
      <w:r w:rsidRPr="006350CA">
        <w:rPr>
          <w:rFonts w:cstheme="minorHAnsi"/>
          <w:b/>
          <w:bCs/>
          <w:lang w:val="en-GB"/>
        </w:rPr>
        <w:lastRenderedPageBreak/>
        <w:t>NEA has a low online presence in labour market intermediation</w:t>
      </w:r>
      <w:r w:rsidRPr="006350CA">
        <w:rPr>
          <w:rFonts w:cstheme="minorHAnsi"/>
          <w:lang w:val="en-GB"/>
        </w:rPr>
        <w:t>. The survey conducted with NEA beneficiaries shows that 1 out of 3 unemployed (35.7%) were informed by NEA how to access the job search site</w:t>
      </w:r>
      <w:r w:rsidR="005D7285">
        <w:rPr>
          <w:rFonts w:cstheme="minorHAnsi"/>
          <w:lang w:val="en-GB"/>
        </w:rPr>
        <w:t>: www.angajat.md</w:t>
      </w:r>
      <w:r w:rsidRPr="006350CA">
        <w:rPr>
          <w:rFonts w:cstheme="minorHAnsi"/>
          <w:lang w:val="en-GB"/>
        </w:rPr>
        <w:t>. At the same time, 33.3% of respondents consider the content of</w:t>
      </w:r>
      <w:r w:rsidR="005D7285">
        <w:rPr>
          <w:rFonts w:cstheme="minorHAnsi"/>
          <w:lang w:val="en-GB"/>
        </w:rPr>
        <w:t xml:space="preserve"> the www.angajat.md</w:t>
      </w:r>
      <w:r w:rsidRPr="006350CA">
        <w:rPr>
          <w:rFonts w:cstheme="minorHAnsi"/>
          <w:lang w:val="en-GB"/>
        </w:rPr>
        <w:t xml:space="preserve"> website to be less useful compared to other information provided by NEA. The factual data also show that NEA is less involved in online work intermediation given the scale of the phenomenon. For example, on January 24</w:t>
      </w:r>
      <w:r w:rsidR="005D7285" w:rsidRPr="005D7285">
        <w:rPr>
          <w:rFonts w:cstheme="minorHAnsi"/>
          <w:vertAlign w:val="superscript"/>
          <w:lang w:val="en-GB"/>
        </w:rPr>
        <w:t>th</w:t>
      </w:r>
      <w:r w:rsidR="005D7285">
        <w:rPr>
          <w:rFonts w:cstheme="minorHAnsi"/>
          <w:lang w:val="en-GB"/>
        </w:rPr>
        <w:t>, 2023</w:t>
      </w:r>
      <w:r w:rsidRPr="006350CA">
        <w:rPr>
          <w:rFonts w:cstheme="minorHAnsi"/>
          <w:lang w:val="en-GB"/>
        </w:rPr>
        <w:t xml:space="preserve">, </w:t>
      </w:r>
      <w:r w:rsidR="00C23BBD">
        <w:rPr>
          <w:rFonts w:cstheme="minorHAnsi"/>
          <w:lang w:val="en-GB"/>
        </w:rPr>
        <w:t>www.</w:t>
      </w:r>
      <w:r w:rsidRPr="006350CA">
        <w:rPr>
          <w:rFonts w:cstheme="minorHAnsi"/>
          <w:lang w:val="en-GB"/>
        </w:rPr>
        <w:t xml:space="preserve">rabota.md and </w:t>
      </w:r>
      <w:r w:rsidR="00C23BBD">
        <w:rPr>
          <w:rFonts w:cstheme="minorHAnsi"/>
          <w:lang w:val="en-GB"/>
        </w:rPr>
        <w:t>www.</w:t>
      </w:r>
      <w:r w:rsidRPr="006350CA">
        <w:rPr>
          <w:rFonts w:cstheme="minorHAnsi"/>
          <w:lang w:val="en-GB"/>
        </w:rPr>
        <w:t xml:space="preserve">delucru.md specialised websites provided 8,118 and 6,013 job vacancies in Chisinau municipality, while the NEA specialised portal </w:t>
      </w:r>
      <w:r w:rsidR="00C23BBD">
        <w:rPr>
          <w:rFonts w:cstheme="minorHAnsi"/>
          <w:lang w:val="en-GB"/>
        </w:rPr>
        <w:t>www.</w:t>
      </w:r>
      <w:r w:rsidRPr="006350CA">
        <w:rPr>
          <w:rFonts w:cstheme="minorHAnsi"/>
          <w:lang w:val="en-GB"/>
        </w:rPr>
        <w:t>angajat.md had 321 job vacancies available across the whole country. In addition to promotion and visibility issues, a low number of jobs available on angajat.md is due to the lack of connection with the NEA Jobless information system that includes the jobs announced by employers. In 2022, the NEA Jobless system registered 32,109 job vacancies across the country, an increase of 11.7% (+3,369 job vacancies) compared to 2021.</w:t>
      </w:r>
    </w:p>
    <w:p w14:paraId="0C1D6436" w14:textId="77777777" w:rsidR="005A6B98" w:rsidRPr="006350CA" w:rsidRDefault="005A6B98" w:rsidP="00394A85">
      <w:pPr>
        <w:spacing w:before="200" w:after="0" w:line="240" w:lineRule="auto"/>
        <w:contextualSpacing/>
        <w:jc w:val="both"/>
        <w:rPr>
          <w:rFonts w:cstheme="minorHAnsi"/>
          <w:lang w:val="en-GB"/>
        </w:rPr>
      </w:pPr>
    </w:p>
    <w:p w14:paraId="2882D16A" w14:textId="7F22A6E1" w:rsidR="00E4331D" w:rsidRDefault="007A36B8" w:rsidP="009338E6">
      <w:pPr>
        <w:spacing w:before="200" w:after="0" w:line="240" w:lineRule="auto"/>
        <w:contextualSpacing/>
        <w:jc w:val="both"/>
        <w:rPr>
          <w:rFonts w:cstheme="minorHAnsi"/>
          <w:lang w:val="en-GB"/>
        </w:rPr>
      </w:pPr>
      <w:r w:rsidRPr="006350CA">
        <w:rPr>
          <w:rFonts w:cstheme="minorHAnsi"/>
          <w:b/>
          <w:bCs/>
          <w:lang w:val="en-GB"/>
        </w:rPr>
        <w:t>NEA faces some constraints linked to the implementation of the active measures policy</w:t>
      </w:r>
      <w:r w:rsidRPr="006350CA">
        <w:rPr>
          <w:rFonts w:cstheme="minorHAnsi"/>
          <w:lang w:val="en-GB"/>
        </w:rPr>
        <w:t>.</w:t>
      </w:r>
      <w:r w:rsidRPr="006350CA">
        <w:rPr>
          <w:rFonts w:cstheme="minorHAnsi"/>
          <w:b/>
          <w:bCs/>
          <w:lang w:val="en-GB"/>
        </w:rPr>
        <w:t xml:space="preserve"> </w:t>
      </w:r>
      <w:r w:rsidRPr="006350CA">
        <w:rPr>
          <w:rFonts w:cstheme="minorHAnsi"/>
          <w:lang w:val="en-GB"/>
        </w:rPr>
        <w:t>The state budget allocated for employment services and active measures increased from MDL 29.9 million in 2019 to MDL 40.7 million in 2022. The budget allocated to employment services and active labour market programmes accounting for 0.03% of the Gross Domestic Product is five times lower than the average GDP across the countries of South</w:t>
      </w:r>
      <w:r w:rsidR="005D7285">
        <w:rPr>
          <w:rFonts w:cstheme="minorHAnsi"/>
          <w:lang w:val="en-GB"/>
        </w:rPr>
        <w:t>-</w:t>
      </w:r>
      <w:r w:rsidRPr="006350CA">
        <w:rPr>
          <w:rFonts w:cstheme="minorHAnsi"/>
          <w:lang w:val="en-GB"/>
        </w:rPr>
        <w:t>East Europe. In 2022, NEA used about 65% of the state budget allocated for active measures</w:t>
      </w:r>
      <w:r w:rsidR="00E4331D">
        <w:rPr>
          <w:rFonts w:cstheme="minorHAnsi"/>
          <w:lang w:val="en-GB"/>
        </w:rPr>
        <w:t xml:space="preserve"> (excludes the budget funded from International Labour Organization)</w:t>
      </w:r>
      <w:r w:rsidRPr="006350CA">
        <w:rPr>
          <w:rFonts w:cstheme="minorHAnsi"/>
          <w:lang w:val="en-GB"/>
        </w:rPr>
        <w:t>.</w:t>
      </w:r>
      <w:r w:rsidR="00E4331D">
        <w:rPr>
          <w:rFonts w:cstheme="minorHAnsi"/>
          <w:lang w:val="en-GB"/>
        </w:rPr>
        <w:t xml:space="preserve"> </w:t>
      </w:r>
      <w:r w:rsidR="00E4331D" w:rsidRPr="006350CA">
        <w:rPr>
          <w:rFonts w:cstheme="minorHAnsi"/>
          <w:lang w:val="en-GB"/>
        </w:rPr>
        <w:t xml:space="preserve">NEA has received </w:t>
      </w:r>
      <w:r w:rsidR="00E4331D">
        <w:rPr>
          <w:rFonts w:cstheme="minorHAnsi"/>
          <w:lang w:val="en-GB"/>
        </w:rPr>
        <w:t>budget</w:t>
      </w:r>
      <w:r w:rsidR="00E4331D" w:rsidRPr="006350CA">
        <w:rPr>
          <w:rFonts w:cstheme="minorHAnsi"/>
          <w:lang w:val="en-GB"/>
        </w:rPr>
        <w:t xml:space="preserve"> support</w:t>
      </w:r>
      <w:r w:rsidR="00E4331D">
        <w:rPr>
          <w:rFonts w:cstheme="minorHAnsi"/>
          <w:lang w:val="en-GB"/>
        </w:rPr>
        <w:t xml:space="preserve"> for labour market active measures</w:t>
      </w:r>
      <w:r w:rsidR="00E4331D" w:rsidRPr="006350CA">
        <w:rPr>
          <w:rFonts w:cstheme="minorHAnsi"/>
          <w:lang w:val="en-GB"/>
        </w:rPr>
        <w:t xml:space="preserve"> from the International Labour Organization for the last 4 years. </w:t>
      </w:r>
    </w:p>
    <w:p w14:paraId="06CF570A" w14:textId="77777777" w:rsidR="00E4331D" w:rsidRDefault="00E4331D" w:rsidP="009338E6">
      <w:pPr>
        <w:spacing w:before="200" w:after="0" w:line="240" w:lineRule="auto"/>
        <w:contextualSpacing/>
        <w:jc w:val="both"/>
        <w:rPr>
          <w:rFonts w:cstheme="minorHAnsi"/>
          <w:lang w:val="en-GB"/>
        </w:rPr>
      </w:pPr>
    </w:p>
    <w:p w14:paraId="3CDA8228" w14:textId="553E0FB2" w:rsidR="00F7554C" w:rsidRPr="006350CA" w:rsidRDefault="007A36B8" w:rsidP="009338E6">
      <w:pPr>
        <w:spacing w:before="200" w:after="0" w:line="240" w:lineRule="auto"/>
        <w:contextualSpacing/>
        <w:jc w:val="both"/>
        <w:rPr>
          <w:rFonts w:cstheme="minorHAnsi"/>
          <w:lang w:val="en-GB"/>
        </w:rPr>
      </w:pPr>
      <w:r w:rsidRPr="006350CA">
        <w:rPr>
          <w:rFonts w:cstheme="minorHAnsi"/>
          <w:lang w:val="en-GB"/>
        </w:rPr>
        <w:t xml:space="preserve">Most of the </w:t>
      </w:r>
      <w:r w:rsidR="00E4331D">
        <w:rPr>
          <w:rFonts w:cstheme="minorHAnsi"/>
          <w:lang w:val="en-GB"/>
        </w:rPr>
        <w:t xml:space="preserve">state budget for labour market active measures </w:t>
      </w:r>
      <w:r w:rsidR="00825806">
        <w:rPr>
          <w:rFonts w:cstheme="minorHAnsi"/>
          <w:lang w:val="en-GB"/>
        </w:rPr>
        <w:t>were</w:t>
      </w:r>
      <w:r w:rsidRPr="006350CA">
        <w:rPr>
          <w:rFonts w:cstheme="minorHAnsi"/>
          <w:lang w:val="en-GB"/>
        </w:rPr>
        <w:t xml:space="preserve"> spent on training programmes (85% of total expenditure) and work mobility grants (13.9% of total expenditure)</w:t>
      </w:r>
      <w:r w:rsidR="00825806">
        <w:rPr>
          <w:rFonts w:cstheme="minorHAnsi"/>
          <w:lang w:val="en-GB"/>
        </w:rPr>
        <w:t>. NEA budget expenditures for active labour market measures was 14.9% more in 2022 relative to 2021</w:t>
      </w:r>
      <w:r w:rsidRPr="006350CA">
        <w:rPr>
          <w:rFonts w:cstheme="minorHAnsi"/>
          <w:lang w:val="en-GB"/>
        </w:rPr>
        <w:t xml:space="preserve">. The NEA Assessment, conducted by ILO in 2022, highlights that the Agency is currently lacking the organisational structure, human and technical resources needed to achieve the employment objectives set by the Government of Moldova. Its </w:t>
      </w:r>
      <w:r w:rsidR="005D7285" w:rsidRPr="006350CA">
        <w:rPr>
          <w:rFonts w:cstheme="minorHAnsi"/>
          <w:lang w:val="en-GB"/>
        </w:rPr>
        <w:t>limited-service</w:t>
      </w:r>
      <w:r w:rsidRPr="006350CA">
        <w:rPr>
          <w:rFonts w:cstheme="minorHAnsi"/>
          <w:lang w:val="en-GB"/>
        </w:rPr>
        <w:t xml:space="preserve"> quantity and quality are affected by the lack of human resources needed to manage operations, automate </w:t>
      </w:r>
      <w:proofErr w:type="gramStart"/>
      <w:r w:rsidRPr="006350CA">
        <w:rPr>
          <w:rFonts w:cstheme="minorHAnsi"/>
          <w:lang w:val="en-GB"/>
        </w:rPr>
        <w:t>processes</w:t>
      </w:r>
      <w:proofErr w:type="gramEnd"/>
      <w:r w:rsidRPr="006350CA">
        <w:rPr>
          <w:rFonts w:cstheme="minorHAnsi"/>
          <w:lang w:val="en-GB"/>
        </w:rPr>
        <w:t xml:space="preserve"> and streamline procedures. NEA expanded its portfolio of active labour market programmes which is currently in compliance with the countries of </w:t>
      </w:r>
      <w:r w:rsidR="005D7285" w:rsidRPr="006350CA">
        <w:rPr>
          <w:rFonts w:cstheme="minorHAnsi"/>
          <w:lang w:val="en-GB"/>
        </w:rPr>
        <w:t>Southeast</w:t>
      </w:r>
      <w:r w:rsidRPr="006350CA">
        <w:rPr>
          <w:rFonts w:cstheme="minorHAnsi"/>
          <w:lang w:val="en-GB"/>
        </w:rPr>
        <w:t xml:space="preserve"> Europe. However, it provided limited attention to additional organisational, </w:t>
      </w:r>
      <w:proofErr w:type="gramStart"/>
      <w:r w:rsidRPr="006350CA">
        <w:rPr>
          <w:rFonts w:cstheme="minorHAnsi"/>
          <w:lang w:val="en-GB"/>
        </w:rPr>
        <w:t>technical</w:t>
      </w:r>
      <w:proofErr w:type="gramEnd"/>
      <w:r w:rsidRPr="006350CA">
        <w:rPr>
          <w:rFonts w:cstheme="minorHAnsi"/>
          <w:lang w:val="en-GB"/>
        </w:rPr>
        <w:t xml:space="preserve"> and managerial requirements for implementing the new measures (limited administrative capacity and limited time to develop the processes for implementing/adjusting the new measures, to develop ministerial procedures, to draft the NEA internal processes, to adjust the ICT platform, to train the staff). As a result, a reduced number of beneficiaries are provided with active measures (less than 3% of the total registered people).</w:t>
      </w:r>
    </w:p>
    <w:p w14:paraId="2007DA3B" w14:textId="77777777" w:rsidR="00BD3F81" w:rsidRPr="006350CA" w:rsidRDefault="00BD3F81" w:rsidP="009338E6">
      <w:pPr>
        <w:spacing w:before="200" w:after="0" w:line="240" w:lineRule="auto"/>
        <w:contextualSpacing/>
        <w:jc w:val="both"/>
        <w:rPr>
          <w:rFonts w:cstheme="minorHAnsi"/>
          <w:lang w:val="en-GB"/>
        </w:rPr>
      </w:pPr>
    </w:p>
    <w:p w14:paraId="12C2825D" w14:textId="295E6E15" w:rsidR="009338E6" w:rsidRPr="006350CA" w:rsidRDefault="009338E6" w:rsidP="009338E6">
      <w:pPr>
        <w:spacing w:before="200" w:after="0" w:line="240" w:lineRule="auto"/>
        <w:contextualSpacing/>
        <w:jc w:val="both"/>
        <w:rPr>
          <w:rFonts w:cstheme="minorHAnsi"/>
          <w:lang w:val="en-GB"/>
        </w:rPr>
      </w:pPr>
      <w:r w:rsidRPr="006350CA">
        <w:rPr>
          <w:rFonts w:cstheme="minorHAnsi"/>
          <w:lang w:val="en-GB"/>
        </w:rPr>
        <w:t>It was noted that beneficiaries lack information and do not understand the importance and usefulness of the active measures, which influences their demand. The survey data show that 1 out of 3 respondents (32.5%) benefited from at least one active employment measure. At the same time, the results by type of measure generally show a much higher share than the actual data. This suggests that a big share of respondents misunderstood the question and referred to other types of active employment measures. Their overall understanding of the opportunities offered by NEA through active employment measures is basic or limited. The other 2/3 of respondents had to mention the reasons why they did not benefit from any of the active employment measures. These can be divided into 3 categories: (</w:t>
      </w:r>
      <w:proofErr w:type="spellStart"/>
      <w:r w:rsidRPr="006350CA">
        <w:rPr>
          <w:rFonts w:cstheme="minorHAnsi"/>
          <w:lang w:val="en-GB"/>
        </w:rPr>
        <w:t>i</w:t>
      </w:r>
      <w:proofErr w:type="spellEnd"/>
      <w:r w:rsidRPr="006350CA">
        <w:rPr>
          <w:rFonts w:cstheme="minorHAnsi"/>
          <w:lang w:val="en-GB"/>
        </w:rPr>
        <w:t>) 1 out of 3 respondents (32.2%) complained about the lack of information concerning such opportunities, (ii) 3 out of 10 respondents (29.9%) did not need such services, while (iii) the third category refers to subjective and personal reasons such as: lack of time (10%), personal issues (7.3%), health and age (4.2%).</w:t>
      </w:r>
    </w:p>
    <w:p w14:paraId="19F3C8E3" w14:textId="77777777" w:rsidR="007C72F3" w:rsidRDefault="007C72F3" w:rsidP="009338E6">
      <w:pPr>
        <w:spacing w:before="200" w:after="0" w:line="240" w:lineRule="auto"/>
        <w:contextualSpacing/>
        <w:jc w:val="both"/>
        <w:rPr>
          <w:rFonts w:cstheme="minorHAnsi"/>
          <w:lang w:val="en-GB"/>
        </w:rPr>
      </w:pPr>
    </w:p>
    <w:p w14:paraId="33C9FE70" w14:textId="77777777" w:rsidR="006350CA" w:rsidRDefault="006350CA" w:rsidP="009338E6">
      <w:pPr>
        <w:spacing w:before="200" w:after="0" w:line="240" w:lineRule="auto"/>
        <w:contextualSpacing/>
        <w:jc w:val="both"/>
        <w:rPr>
          <w:rFonts w:cstheme="minorHAnsi"/>
          <w:lang w:val="en-GB"/>
        </w:rPr>
      </w:pPr>
    </w:p>
    <w:p w14:paraId="6732D771" w14:textId="77777777" w:rsidR="006350CA" w:rsidRDefault="006350CA" w:rsidP="009338E6">
      <w:pPr>
        <w:spacing w:before="200" w:after="0" w:line="240" w:lineRule="auto"/>
        <w:contextualSpacing/>
        <w:jc w:val="both"/>
        <w:rPr>
          <w:rFonts w:cstheme="minorHAnsi"/>
          <w:lang w:val="en-GB"/>
        </w:rPr>
      </w:pPr>
    </w:p>
    <w:p w14:paraId="247FF234" w14:textId="77777777" w:rsidR="006350CA" w:rsidRDefault="006350CA" w:rsidP="009338E6">
      <w:pPr>
        <w:spacing w:before="200" w:after="0" w:line="240" w:lineRule="auto"/>
        <w:contextualSpacing/>
        <w:jc w:val="both"/>
        <w:rPr>
          <w:rFonts w:cstheme="minorHAnsi"/>
          <w:lang w:val="en-GB"/>
        </w:rPr>
      </w:pPr>
    </w:p>
    <w:p w14:paraId="5B7B7ACC" w14:textId="77777777" w:rsidR="006350CA" w:rsidRDefault="006350CA" w:rsidP="009338E6">
      <w:pPr>
        <w:spacing w:before="200" w:after="0" w:line="240" w:lineRule="auto"/>
        <w:contextualSpacing/>
        <w:jc w:val="both"/>
        <w:rPr>
          <w:rFonts w:cstheme="minorHAnsi"/>
          <w:lang w:val="en-GB"/>
        </w:rPr>
      </w:pPr>
    </w:p>
    <w:p w14:paraId="2B22D002" w14:textId="77777777" w:rsidR="006350CA" w:rsidRPr="006350CA" w:rsidRDefault="006350CA" w:rsidP="009338E6">
      <w:pPr>
        <w:spacing w:before="200" w:after="0" w:line="240" w:lineRule="auto"/>
        <w:contextualSpacing/>
        <w:jc w:val="both"/>
        <w:rPr>
          <w:rFonts w:cstheme="minorHAnsi"/>
          <w:lang w:val="en-GB"/>
        </w:rPr>
      </w:pPr>
    </w:p>
    <w:p w14:paraId="5D614555" w14:textId="1E8F162F" w:rsidR="00BB2809" w:rsidRPr="006350CA" w:rsidRDefault="00BB2809" w:rsidP="00BB2809">
      <w:pPr>
        <w:rPr>
          <w:b/>
          <w:sz w:val="20"/>
          <w:szCs w:val="20"/>
          <w:lang w:val="en-GB"/>
        </w:rPr>
      </w:pPr>
      <w:r w:rsidRPr="006350CA">
        <w:rPr>
          <w:b/>
          <w:bCs/>
          <w:sz w:val="20"/>
          <w:szCs w:val="20"/>
          <w:lang w:val="en-GB"/>
        </w:rPr>
        <w:t>Figure 2: Why the respondents did not benefit from active employment measures (multiple answer)</w:t>
      </w:r>
    </w:p>
    <w:p w14:paraId="033F5A96" w14:textId="77777777" w:rsidR="007C72F3" w:rsidRPr="006350CA" w:rsidRDefault="007C72F3" w:rsidP="007C72F3">
      <w:pPr>
        <w:rPr>
          <w:b/>
          <w:sz w:val="20"/>
          <w:szCs w:val="20"/>
          <w:lang w:val="en-GB"/>
        </w:rPr>
      </w:pPr>
      <w:r w:rsidRPr="006350CA">
        <w:rPr>
          <w:noProof/>
          <w:lang w:val="en-GB"/>
        </w:rPr>
        <w:drawing>
          <wp:inline distT="0" distB="0" distL="0" distR="0" wp14:anchorId="66F7AE31" wp14:editId="648D538A">
            <wp:extent cx="4354607" cy="2848911"/>
            <wp:effectExtent l="0" t="0" r="8255" b="889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05353" cy="2882111"/>
                    </a:xfrm>
                    <a:prstGeom prst="rect">
                      <a:avLst/>
                    </a:prstGeom>
                    <a:noFill/>
                  </pic:spPr>
                </pic:pic>
              </a:graphicData>
            </a:graphic>
          </wp:inline>
        </w:drawing>
      </w:r>
    </w:p>
    <w:p w14:paraId="4E057840" w14:textId="1D9549DD" w:rsidR="007C72F3" w:rsidRPr="006350CA" w:rsidRDefault="007C72F3" w:rsidP="007C72F3">
      <w:pPr>
        <w:rPr>
          <w:b/>
          <w:sz w:val="20"/>
          <w:szCs w:val="20"/>
          <w:lang w:val="en-GB"/>
        </w:rPr>
      </w:pPr>
      <w:r w:rsidRPr="006350CA">
        <w:rPr>
          <w:rFonts w:cstheme="minorHAnsi"/>
          <w:i/>
          <w:iCs/>
          <w:color w:val="C00000"/>
          <w:sz w:val="20"/>
          <w:szCs w:val="20"/>
          <w:lang w:val="en-GB"/>
        </w:rPr>
        <w:t>Source: The results of the NEA Efficiency Assessment Survey, ‘CBS - Research’, January 2023</w:t>
      </w:r>
    </w:p>
    <w:p w14:paraId="2EFCF60E" w14:textId="10EB1A74" w:rsidR="00C45791" w:rsidRPr="006350CA" w:rsidRDefault="00C45791" w:rsidP="00C45791">
      <w:pPr>
        <w:spacing w:before="200" w:after="0" w:line="240" w:lineRule="auto"/>
        <w:contextualSpacing/>
        <w:jc w:val="both"/>
        <w:rPr>
          <w:rFonts w:cstheme="minorHAnsi"/>
          <w:b/>
          <w:lang w:val="en-GB"/>
        </w:rPr>
      </w:pPr>
      <w:r w:rsidRPr="006350CA">
        <w:rPr>
          <w:rFonts w:cstheme="minorHAnsi"/>
          <w:b/>
          <w:bCs/>
          <w:lang w:val="en-GB"/>
        </w:rPr>
        <w:t xml:space="preserve">The NEA Territorial Employment Offices do not meet the standards of modern employment services. </w:t>
      </w:r>
      <w:r w:rsidRPr="006350CA">
        <w:rPr>
          <w:rFonts w:cstheme="minorHAnsi"/>
          <w:lang w:val="en-GB"/>
        </w:rPr>
        <w:t>Apart from Chisinau and Soroca TEOs, the territorial employment offices do not meet the standards of modern employment services (lack of access for people with disabilities, rented offices that cannot undergo capital repairs, used furniture, lack of working conditions for the unemployed and employers, such as self-service points, information sessions for employers, front and back offices, lack of transport units to visit employers and level I LPAs). Only 5 NEA territorial offices provide physical access for people with mobility impairments.</w:t>
      </w:r>
      <w:r w:rsidRPr="006350CA">
        <w:rPr>
          <w:rFonts w:cstheme="minorHAnsi"/>
          <w:b/>
          <w:bCs/>
          <w:lang w:val="en-GB"/>
        </w:rPr>
        <w:t xml:space="preserve"> </w:t>
      </w:r>
      <w:r w:rsidRPr="006350CA">
        <w:rPr>
          <w:rFonts w:cstheme="minorHAnsi"/>
          <w:lang w:val="en-GB"/>
        </w:rPr>
        <w:t>The survey data also highlight the need for interventions because the low quality of services and the lack of access ramps lead to a lower level of satisfaction.</w:t>
      </w:r>
    </w:p>
    <w:p w14:paraId="3DC44E4F" w14:textId="77777777" w:rsidR="00C45791" w:rsidRPr="006350CA" w:rsidRDefault="00C45791" w:rsidP="0020217E">
      <w:pPr>
        <w:spacing w:before="200" w:after="0" w:line="240" w:lineRule="auto"/>
        <w:contextualSpacing/>
        <w:jc w:val="both"/>
        <w:rPr>
          <w:rFonts w:cstheme="minorHAnsi"/>
          <w:b/>
          <w:lang w:val="en-GB"/>
        </w:rPr>
      </w:pPr>
    </w:p>
    <w:p w14:paraId="78451FCF" w14:textId="64D57F8C" w:rsidR="0020217E" w:rsidRPr="006350CA" w:rsidRDefault="0020217E" w:rsidP="0020217E">
      <w:pPr>
        <w:spacing w:before="200" w:after="0" w:line="240" w:lineRule="auto"/>
        <w:contextualSpacing/>
        <w:jc w:val="both"/>
        <w:rPr>
          <w:rFonts w:cstheme="minorHAnsi"/>
          <w:lang w:val="en-GB"/>
        </w:rPr>
      </w:pPr>
      <w:r w:rsidRPr="006350CA">
        <w:rPr>
          <w:rFonts w:cstheme="minorHAnsi"/>
          <w:b/>
          <w:bCs/>
          <w:lang w:val="en-GB"/>
        </w:rPr>
        <w:t xml:space="preserve">The current management structure fails to meet the efficiency requirements and the needs of the territorial employment offices and their clients due to several reasons. </w:t>
      </w:r>
      <w:r w:rsidRPr="006350CA">
        <w:rPr>
          <w:rFonts w:cstheme="minorHAnsi"/>
          <w:lang w:val="en-GB"/>
        </w:rPr>
        <w:t xml:space="preserve">The NEA Assessment, conducted by ILO in 2022, found out that the core management divisions are not structured into separate units and do not have clear responsibilities. Although different in-house duties can be assigned to the employees, modern performance management systems within employment organisations require different organisational units that </w:t>
      </w:r>
      <w:proofErr w:type="gramStart"/>
      <w:r w:rsidRPr="006350CA">
        <w:rPr>
          <w:rFonts w:cstheme="minorHAnsi"/>
          <w:lang w:val="en-GB"/>
        </w:rPr>
        <w:t>are in charge of</w:t>
      </w:r>
      <w:proofErr w:type="gramEnd"/>
      <w:r w:rsidRPr="006350CA">
        <w:rPr>
          <w:rFonts w:cstheme="minorHAnsi"/>
          <w:lang w:val="en-GB"/>
        </w:rPr>
        <w:t>: (</w:t>
      </w:r>
      <w:proofErr w:type="spellStart"/>
      <w:r w:rsidRPr="006350CA">
        <w:rPr>
          <w:rFonts w:cstheme="minorHAnsi"/>
          <w:lang w:val="en-GB"/>
        </w:rPr>
        <w:t>i</w:t>
      </w:r>
      <w:proofErr w:type="spellEnd"/>
      <w:r w:rsidRPr="006350CA">
        <w:rPr>
          <w:rFonts w:cstheme="minorHAnsi"/>
          <w:lang w:val="en-GB"/>
        </w:rPr>
        <w:t>) services targeting the unemployed (registration, counselling, guidance and job placement); (ii) services targeting employers (specific services); (iii) management of active labour market programmes and (iv) management of passive labour market schemes.  Similar issues are encountered at the Migration Department which deals with various responsibilities such as managing bilateral migration agreements, supervising the work and services of private employment agencies, returning migrants and foreign workers, dealing with refugees and asylum seekers. Each of these duties requires different expertise and involves different work tasks that need to be reflected in organisational structures.</w:t>
      </w:r>
    </w:p>
    <w:p w14:paraId="24537BF7" w14:textId="77777777" w:rsidR="002A17B5" w:rsidRPr="006350CA" w:rsidRDefault="002A17B5" w:rsidP="0020217E">
      <w:pPr>
        <w:spacing w:before="200" w:after="0" w:line="240" w:lineRule="auto"/>
        <w:contextualSpacing/>
        <w:jc w:val="both"/>
        <w:rPr>
          <w:rFonts w:cstheme="minorHAnsi"/>
          <w:b/>
          <w:lang w:val="en-GB"/>
        </w:rPr>
      </w:pPr>
    </w:p>
    <w:p w14:paraId="409404F5" w14:textId="64FD4088" w:rsidR="002A17B5" w:rsidRPr="006350CA" w:rsidRDefault="002A17B5" w:rsidP="002A17B5">
      <w:pPr>
        <w:spacing w:before="200" w:after="0" w:line="240" w:lineRule="auto"/>
        <w:contextualSpacing/>
        <w:jc w:val="both"/>
        <w:rPr>
          <w:rFonts w:cstheme="minorHAnsi"/>
          <w:lang w:val="en-GB"/>
        </w:rPr>
      </w:pPr>
      <w:r w:rsidRPr="006350CA">
        <w:rPr>
          <w:rFonts w:cstheme="minorHAnsi"/>
          <w:b/>
          <w:bCs/>
          <w:lang w:val="en-GB"/>
        </w:rPr>
        <w:t>The NEA efficiency is significantly limited due to reduced digitalisation and communication deficiencies between institutions in ensuring the data interoperability</w:t>
      </w:r>
      <w:r w:rsidRPr="006350CA">
        <w:rPr>
          <w:rFonts w:cstheme="minorHAnsi"/>
          <w:lang w:val="en-GB"/>
        </w:rPr>
        <w:t xml:space="preserve">. The ICT platform that manages the information generated by the Agency's work was gradually developed and new functions were added over time. This </w:t>
      </w:r>
      <w:r w:rsidRPr="006350CA">
        <w:rPr>
          <w:rFonts w:cstheme="minorHAnsi"/>
          <w:lang w:val="en-GB"/>
        </w:rPr>
        <w:lastRenderedPageBreak/>
        <w:t xml:space="preserve">platform addressed the agency’s needs when there were limited active measures (only training and public activities) and monitoring and reporting requirements. While new active measures were introduced – including procedure and process progressive adjustment – the ICT platform exposed its limitations and is currently unable to adapt to new requirements quickly and efficiently. The NEA specialists require improved digital skills. On the other hand, the registration and compliance procedure for passive schemes could be simplified if NEA registering operators had access to various public administrative databases (NSIH, Tax Office and Land Registration Authority). NEA has negotiated the data exchange for some time, but the process should be improved to reduce the time spent on administrative tasks. </w:t>
      </w:r>
    </w:p>
    <w:p w14:paraId="098F09DE" w14:textId="77777777" w:rsidR="002A17B5" w:rsidRPr="006350CA" w:rsidRDefault="002A17B5" w:rsidP="002A17B5">
      <w:pPr>
        <w:spacing w:before="200" w:after="0" w:line="240" w:lineRule="auto"/>
        <w:contextualSpacing/>
        <w:jc w:val="both"/>
        <w:rPr>
          <w:rFonts w:cstheme="minorHAnsi"/>
          <w:lang w:val="en-GB"/>
        </w:rPr>
      </w:pPr>
    </w:p>
    <w:p w14:paraId="4F7A3B7A" w14:textId="67DCEB46" w:rsidR="002A17B5" w:rsidRPr="006350CA" w:rsidRDefault="002A17B5" w:rsidP="002A17B5">
      <w:pPr>
        <w:spacing w:before="200" w:after="0" w:line="240" w:lineRule="auto"/>
        <w:contextualSpacing/>
        <w:jc w:val="both"/>
        <w:rPr>
          <w:rFonts w:cstheme="minorHAnsi"/>
          <w:lang w:val="en-GB"/>
        </w:rPr>
      </w:pPr>
      <w:r w:rsidRPr="006350CA">
        <w:rPr>
          <w:rFonts w:cstheme="minorHAnsi"/>
          <w:b/>
          <w:bCs/>
          <w:lang w:val="en-GB"/>
        </w:rPr>
        <w:t>Very low wages lead to increased staff shortage and turnover, which limits the capacity and coherence of measure implementation</w:t>
      </w:r>
      <w:r w:rsidRPr="006350CA">
        <w:rPr>
          <w:rFonts w:cstheme="minorHAnsi"/>
          <w:lang w:val="en-GB"/>
        </w:rPr>
        <w:t>. The NEA turnover rate was about 18%, caused by low wages. The average net salary of an employment specialist working for NEA and TEOs is MDL 5,000 – 6,000.</w:t>
      </w:r>
    </w:p>
    <w:p w14:paraId="321D660D" w14:textId="77777777" w:rsidR="009338E6" w:rsidRPr="006350CA" w:rsidRDefault="009338E6" w:rsidP="008D7B1A">
      <w:pPr>
        <w:spacing w:before="200" w:after="0" w:line="240" w:lineRule="auto"/>
        <w:contextualSpacing/>
        <w:jc w:val="both"/>
        <w:rPr>
          <w:rFonts w:cstheme="minorHAnsi"/>
          <w:lang w:val="en-GB"/>
        </w:rPr>
      </w:pPr>
    </w:p>
    <w:p w14:paraId="62AE732C" w14:textId="034FC04B" w:rsidR="00600C57" w:rsidRPr="006350CA" w:rsidRDefault="00600C57" w:rsidP="00600C57">
      <w:pPr>
        <w:spacing w:before="200" w:after="0" w:line="240" w:lineRule="auto"/>
        <w:contextualSpacing/>
        <w:jc w:val="both"/>
        <w:rPr>
          <w:rFonts w:cstheme="minorHAnsi"/>
          <w:lang w:val="en-GB"/>
        </w:rPr>
      </w:pPr>
      <w:r w:rsidRPr="006350CA">
        <w:rPr>
          <w:rFonts w:cstheme="minorHAnsi"/>
          <w:b/>
          <w:bCs/>
          <w:lang w:val="en-GB"/>
        </w:rPr>
        <w:t>Performance benchmarks are based on quantitative indicators and less on qualitative indicators</w:t>
      </w:r>
      <w:r w:rsidRPr="006350CA">
        <w:rPr>
          <w:rFonts w:cstheme="minorHAnsi"/>
          <w:lang w:val="en-GB"/>
        </w:rPr>
        <w:t xml:space="preserve">. The NEA services are provided under an Annual Action Plan. The Annual Action Plan defines the objectives, performance indicators and targets to be achieved by the Agency (management by objectives). According to the NEA Assessment, conducted by ILO in 2022, the indicators and targets of the NEA Annual Action Plan </w:t>
      </w:r>
      <w:proofErr w:type="gramStart"/>
      <w:r w:rsidRPr="006350CA">
        <w:rPr>
          <w:rFonts w:cstheme="minorHAnsi"/>
          <w:lang w:val="en-GB"/>
        </w:rPr>
        <w:t>are in compliance with</w:t>
      </w:r>
      <w:proofErr w:type="gramEnd"/>
      <w:r w:rsidRPr="006350CA">
        <w:rPr>
          <w:rFonts w:cstheme="minorHAnsi"/>
          <w:lang w:val="en-GB"/>
        </w:rPr>
        <w:t xml:space="preserve"> ILO recommendations since 2018. The plan is currently focusing on employment services and programmes (</w:t>
      </w:r>
      <w:proofErr w:type="gramStart"/>
      <w:r w:rsidRPr="006350CA">
        <w:rPr>
          <w:rFonts w:cstheme="minorHAnsi"/>
          <w:lang w:val="en-GB"/>
        </w:rPr>
        <w:t>e.g.</w:t>
      </w:r>
      <w:proofErr w:type="gramEnd"/>
      <w:r w:rsidRPr="006350CA">
        <w:rPr>
          <w:rFonts w:cstheme="minorHAnsi"/>
          <w:lang w:val="en-GB"/>
        </w:rPr>
        <w:t xml:space="preserve"> people receiving job placement services, people undergoing professional training, etc.). This set of </w:t>
      </w:r>
      <w:proofErr w:type="gramStart"/>
      <w:r w:rsidRPr="006350CA">
        <w:rPr>
          <w:rFonts w:cstheme="minorHAnsi"/>
          <w:lang w:val="en-GB"/>
        </w:rPr>
        <w:t>indicators  are</w:t>
      </w:r>
      <w:proofErr w:type="gramEnd"/>
      <w:r w:rsidRPr="006350CA">
        <w:rPr>
          <w:rFonts w:cstheme="minorHAnsi"/>
          <w:lang w:val="en-GB"/>
        </w:rPr>
        <w:t xml:space="preserve"> very complex, as they are disaggregated by sex, age group, education level, individual disadvantage. However, the NEA ICT platform does not allow to collect and aggregate data, as it does not include interconnected modules to collect and manage data on individuals, notified job vacancies, services, programmes and costs (accompanied by information extracted from the budget and accounting system). Much of this data is collected manually. Taking into consideration the complexity of the organisational reform, the employees at the local level lack appropriate training for using the new performance management system. NEA also encounters difficulties to develop quality action plans at the local level. Since the performance management system is new, NEA paid little attention to what incentives the system can generate (i.e., focus on quantitative targets over quality ones). </w:t>
      </w:r>
    </w:p>
    <w:p w14:paraId="4670378A" w14:textId="2B6D34E9" w:rsidR="009338E6" w:rsidRPr="006350CA" w:rsidRDefault="009338E6" w:rsidP="008D7B1A">
      <w:pPr>
        <w:spacing w:before="200" w:after="0" w:line="240" w:lineRule="auto"/>
        <w:contextualSpacing/>
        <w:jc w:val="both"/>
        <w:rPr>
          <w:rFonts w:cstheme="minorHAnsi"/>
          <w:lang w:val="en-GB"/>
        </w:rPr>
      </w:pPr>
    </w:p>
    <w:p w14:paraId="73408B8F" w14:textId="22BC2338" w:rsidR="001E5F11" w:rsidRPr="006350CA" w:rsidRDefault="001E5F11" w:rsidP="001E5F11">
      <w:pPr>
        <w:spacing w:before="200" w:after="0" w:line="240" w:lineRule="auto"/>
        <w:contextualSpacing/>
        <w:jc w:val="both"/>
        <w:rPr>
          <w:rFonts w:cstheme="minorHAnsi"/>
          <w:lang w:val="en-GB"/>
        </w:rPr>
      </w:pPr>
      <w:r w:rsidRPr="006350CA">
        <w:rPr>
          <w:rFonts w:cstheme="minorHAnsi"/>
          <w:b/>
          <w:bCs/>
          <w:lang w:val="en-GB"/>
        </w:rPr>
        <w:t>The TEOs performance indicators shall match the potential of the supervised regions</w:t>
      </w:r>
      <w:r w:rsidRPr="006350CA">
        <w:rPr>
          <w:rFonts w:cstheme="minorHAnsi"/>
          <w:lang w:val="en-GB"/>
        </w:rPr>
        <w:t>. Early this year, Expert-</w:t>
      </w:r>
      <w:proofErr w:type="spellStart"/>
      <w:r w:rsidRPr="006350CA">
        <w:rPr>
          <w:rFonts w:cstheme="minorHAnsi"/>
          <w:lang w:val="en-GB"/>
        </w:rPr>
        <w:t>Grup</w:t>
      </w:r>
      <w:proofErr w:type="spellEnd"/>
      <w:r w:rsidRPr="006350CA">
        <w:rPr>
          <w:rFonts w:cstheme="minorHAnsi"/>
          <w:lang w:val="en-GB"/>
        </w:rPr>
        <w:t xml:space="preserve"> assessed the performance of TEOs in integrating the unemployed according to the development level of the regions. It highlighted that the socio-economic potential of the regions has a significant impact on the performance of TEOs. It was possible to compare these two aspects by calculating the Job Placement Index based on socio-economic indicators (number of employees per working age population, population density, number of enterprises per 10,000 inhabitants, investment in fixed assets per capita, level of economic diversity of the region and average wage per district) and the NEA Performance Index by relating the number of integrated unemployed to some indicators that made the data comparable (employed people per 10,000 working age inhabitants, employed people per NEA employee, employed people per registered job vacancies.</w:t>
      </w:r>
    </w:p>
    <w:p w14:paraId="0E36DC5F" w14:textId="3FDE9CCA" w:rsidR="001E5F11" w:rsidRPr="006350CA" w:rsidRDefault="001E5F11" w:rsidP="001E5F11">
      <w:pPr>
        <w:spacing w:before="200" w:after="0" w:line="240" w:lineRule="auto"/>
        <w:contextualSpacing/>
        <w:jc w:val="both"/>
        <w:rPr>
          <w:rFonts w:cstheme="minorHAnsi"/>
          <w:lang w:val="en-GB"/>
        </w:rPr>
      </w:pPr>
      <w:r w:rsidRPr="006350CA">
        <w:rPr>
          <w:rFonts w:cstheme="minorHAnsi"/>
          <w:lang w:val="en-GB"/>
        </w:rPr>
        <w:t xml:space="preserve">The comparison shows that NEA has a greater importance for the labour market intermediation across less developed regions and decreases its importance across districts and municipalities with a higher level of development.  For example, only </w:t>
      </w:r>
      <w:proofErr w:type="spellStart"/>
      <w:r w:rsidRPr="006350CA">
        <w:rPr>
          <w:rFonts w:cstheme="minorHAnsi"/>
          <w:lang w:val="en-GB"/>
        </w:rPr>
        <w:t>Anenii</w:t>
      </w:r>
      <w:proofErr w:type="spellEnd"/>
      <w:r w:rsidRPr="006350CA">
        <w:rPr>
          <w:rFonts w:cstheme="minorHAnsi"/>
          <w:lang w:val="en-GB"/>
        </w:rPr>
        <w:t xml:space="preserve"> Noi TEO (7th rank) is included in the TOP 10 districts according to the Job Placement Index. At the same time, top 5 TEOs according to the Job Placement Index rank at least 12 positions lower.</w:t>
      </w:r>
    </w:p>
    <w:p w14:paraId="69B0DFE2" w14:textId="77777777" w:rsidR="001E5F11" w:rsidRPr="006350CA" w:rsidRDefault="001E5F11" w:rsidP="001E5F11">
      <w:pPr>
        <w:spacing w:before="200" w:after="0" w:line="240" w:lineRule="auto"/>
        <w:contextualSpacing/>
        <w:jc w:val="both"/>
        <w:rPr>
          <w:rFonts w:cstheme="minorHAnsi"/>
          <w:lang w:val="en-GB"/>
        </w:rPr>
      </w:pPr>
      <w:r w:rsidRPr="006350CA">
        <w:rPr>
          <w:rFonts w:cstheme="minorHAnsi"/>
          <w:lang w:val="en-GB"/>
        </w:rPr>
        <w:t>For a better overview of the TEOs relative performance compared to the job placement potential of the regions they cover, they have been grouped into 4 numerically equal categories. Thus, the deviation from the median for both the NEA Index and the Job Placement Index was calculated for each district. As a result, the following 4 categories were used to classify the NEA territorial offices:</w:t>
      </w:r>
    </w:p>
    <w:p w14:paraId="4189C3DB" w14:textId="09F9F91E" w:rsidR="001E5F11" w:rsidRPr="006350CA" w:rsidRDefault="001E5F11" w:rsidP="001E5F11">
      <w:pPr>
        <w:numPr>
          <w:ilvl w:val="0"/>
          <w:numId w:val="13"/>
        </w:numPr>
        <w:spacing w:before="200" w:after="0" w:line="240" w:lineRule="auto"/>
        <w:contextualSpacing/>
        <w:jc w:val="both"/>
        <w:rPr>
          <w:rFonts w:cstheme="minorHAnsi"/>
          <w:lang w:val="en-GB"/>
        </w:rPr>
      </w:pPr>
      <w:r w:rsidRPr="006350CA">
        <w:rPr>
          <w:rFonts w:cstheme="minorHAnsi"/>
          <w:lang w:val="en-GB"/>
        </w:rPr>
        <w:t xml:space="preserve">NEA territorial offices outperforming the average NEA Index and Job Placement Index </w:t>
      </w:r>
    </w:p>
    <w:p w14:paraId="5D2B91D5" w14:textId="099BC857" w:rsidR="001E5F11" w:rsidRPr="006350CA" w:rsidRDefault="001E5F11" w:rsidP="001E5F11">
      <w:pPr>
        <w:numPr>
          <w:ilvl w:val="0"/>
          <w:numId w:val="13"/>
        </w:numPr>
        <w:spacing w:before="200" w:after="0" w:line="240" w:lineRule="auto"/>
        <w:contextualSpacing/>
        <w:jc w:val="both"/>
        <w:rPr>
          <w:rFonts w:cstheme="minorHAnsi"/>
          <w:lang w:val="en-GB"/>
        </w:rPr>
      </w:pPr>
      <w:r w:rsidRPr="006350CA">
        <w:rPr>
          <w:rFonts w:cstheme="minorHAnsi"/>
          <w:lang w:val="en-GB"/>
        </w:rPr>
        <w:lastRenderedPageBreak/>
        <w:t xml:space="preserve">NEA territorial offices underperforming the average NEA Index, while the Job Placement Index is above the </w:t>
      </w:r>
      <w:proofErr w:type="gramStart"/>
      <w:r w:rsidRPr="006350CA">
        <w:rPr>
          <w:rFonts w:cstheme="minorHAnsi"/>
          <w:lang w:val="en-GB"/>
        </w:rPr>
        <w:t>average</w:t>
      </w:r>
      <w:proofErr w:type="gramEnd"/>
      <w:r w:rsidRPr="006350CA">
        <w:rPr>
          <w:rFonts w:cstheme="minorHAnsi"/>
          <w:lang w:val="en-GB"/>
        </w:rPr>
        <w:t xml:space="preserve"> </w:t>
      </w:r>
    </w:p>
    <w:p w14:paraId="6B867A15" w14:textId="314D25DC" w:rsidR="001E5F11" w:rsidRPr="006350CA" w:rsidRDefault="001E5F11" w:rsidP="001E5F11">
      <w:pPr>
        <w:numPr>
          <w:ilvl w:val="0"/>
          <w:numId w:val="13"/>
        </w:numPr>
        <w:spacing w:before="200" w:after="0" w:line="240" w:lineRule="auto"/>
        <w:contextualSpacing/>
        <w:jc w:val="both"/>
        <w:rPr>
          <w:rFonts w:cstheme="minorHAnsi"/>
          <w:lang w:val="en-GB"/>
        </w:rPr>
      </w:pPr>
      <w:r w:rsidRPr="006350CA">
        <w:rPr>
          <w:rFonts w:cstheme="minorHAnsi"/>
          <w:lang w:val="en-GB"/>
        </w:rPr>
        <w:t xml:space="preserve">NEA territorial offices underperforming the average NEA Index and Job Placement Index </w:t>
      </w:r>
    </w:p>
    <w:p w14:paraId="06239BEA" w14:textId="34FDF4FE" w:rsidR="00487285" w:rsidRPr="006350CA" w:rsidRDefault="001E5F11" w:rsidP="001E5F11">
      <w:pPr>
        <w:numPr>
          <w:ilvl w:val="0"/>
          <w:numId w:val="13"/>
        </w:numPr>
        <w:spacing w:before="200" w:after="0" w:line="240" w:lineRule="auto"/>
        <w:contextualSpacing/>
        <w:jc w:val="both"/>
        <w:rPr>
          <w:rFonts w:cstheme="minorHAnsi"/>
          <w:lang w:val="en-GB"/>
        </w:rPr>
      </w:pPr>
      <w:r w:rsidRPr="006350CA">
        <w:rPr>
          <w:rFonts w:cstheme="minorHAnsi"/>
          <w:lang w:val="en-GB"/>
        </w:rPr>
        <w:t xml:space="preserve">NEA territorial offices outperforming the average NEA Index, while the Job Placement Index is below the </w:t>
      </w:r>
      <w:proofErr w:type="gramStart"/>
      <w:r w:rsidRPr="006350CA">
        <w:rPr>
          <w:rFonts w:cstheme="minorHAnsi"/>
          <w:lang w:val="en-GB"/>
        </w:rPr>
        <w:t>average</w:t>
      </w:r>
      <w:proofErr w:type="gramEnd"/>
      <w:r w:rsidRPr="006350CA">
        <w:rPr>
          <w:rFonts w:cstheme="minorHAnsi"/>
          <w:lang w:val="en-GB"/>
        </w:rPr>
        <w:t xml:space="preserve"> </w:t>
      </w:r>
    </w:p>
    <w:p w14:paraId="2A10AB1A" w14:textId="77777777" w:rsidR="004E5CFD" w:rsidRPr="006350CA" w:rsidRDefault="004E5CFD" w:rsidP="004E5CFD">
      <w:pPr>
        <w:spacing w:before="200" w:after="0" w:line="240" w:lineRule="auto"/>
        <w:contextualSpacing/>
        <w:jc w:val="both"/>
        <w:rPr>
          <w:rFonts w:cstheme="minorHAnsi"/>
          <w:lang w:val="en-GB"/>
        </w:rPr>
      </w:pPr>
    </w:p>
    <w:p w14:paraId="35E0C9D5" w14:textId="5C80C15C" w:rsidR="004E5CFD" w:rsidRPr="006350CA" w:rsidRDefault="004E5CFD" w:rsidP="004E5CFD">
      <w:pPr>
        <w:spacing w:before="200" w:after="0" w:line="240" w:lineRule="auto"/>
        <w:contextualSpacing/>
        <w:jc w:val="both"/>
        <w:rPr>
          <w:rFonts w:cstheme="minorHAnsi"/>
          <w:lang w:val="en-GB"/>
        </w:rPr>
      </w:pPr>
      <w:r w:rsidRPr="006350CA">
        <w:rPr>
          <w:rFonts w:cstheme="minorHAnsi"/>
          <w:lang w:val="en-GB"/>
        </w:rPr>
        <w:t xml:space="preserve">The district ranking following the </w:t>
      </w:r>
      <w:proofErr w:type="gramStart"/>
      <w:r w:rsidRPr="006350CA">
        <w:rPr>
          <w:rFonts w:cstheme="minorHAnsi"/>
          <w:lang w:val="en-GB"/>
        </w:rPr>
        <w:t>above mentioned</w:t>
      </w:r>
      <w:proofErr w:type="gramEnd"/>
      <w:r w:rsidRPr="006350CA">
        <w:rPr>
          <w:rFonts w:cstheme="minorHAnsi"/>
          <w:lang w:val="en-GB"/>
        </w:rPr>
        <w:t xml:space="preserve"> exercise is presented below.</w:t>
      </w:r>
    </w:p>
    <w:p w14:paraId="5286DA1C" w14:textId="1A6A4F66" w:rsidR="004E5CFD" w:rsidRPr="006350CA" w:rsidRDefault="004E5CFD" w:rsidP="004E5CFD">
      <w:pPr>
        <w:spacing w:before="200" w:after="0" w:line="240" w:lineRule="auto"/>
        <w:contextualSpacing/>
        <w:jc w:val="both"/>
        <w:rPr>
          <w:rFonts w:cstheme="minorHAnsi"/>
          <w:lang w:val="en-GB"/>
        </w:rPr>
      </w:pPr>
    </w:p>
    <w:p w14:paraId="343BDE1D" w14:textId="62571BB9" w:rsidR="004E5CFD" w:rsidRPr="006350CA" w:rsidRDefault="004E5CFD" w:rsidP="004E5CFD">
      <w:pPr>
        <w:rPr>
          <w:b/>
          <w:lang w:val="en-GB"/>
        </w:rPr>
      </w:pPr>
      <w:bookmarkStart w:id="4" w:name="_Hlk127793569"/>
      <w:r w:rsidRPr="006350CA">
        <w:rPr>
          <w:b/>
          <w:bCs/>
          <w:lang w:val="en-GB"/>
        </w:rPr>
        <w:t xml:space="preserve">Table 2. District ranking – </w:t>
      </w:r>
      <w:r w:rsidRPr="006350CA">
        <w:rPr>
          <w:lang w:val="en-GB"/>
        </w:rPr>
        <w:t>NEA Index vs. Job Placement Index by deviation from median</w:t>
      </w:r>
      <w:bookmarkEnd w:id="4"/>
    </w:p>
    <w:tbl>
      <w:tblPr>
        <w:tblStyle w:val="Tabelgril"/>
        <w:tblW w:w="0" w:type="auto"/>
        <w:tblLook w:val="04A0" w:firstRow="1" w:lastRow="0" w:firstColumn="1" w:lastColumn="0" w:noHBand="0" w:noVBand="1"/>
      </w:tblPr>
      <w:tblGrid>
        <w:gridCol w:w="4945"/>
        <w:gridCol w:w="4945"/>
      </w:tblGrid>
      <w:tr w:rsidR="004E5CFD" w:rsidRPr="00665B0D" w14:paraId="02C15067" w14:textId="77777777" w:rsidTr="00AB4C1D">
        <w:tc>
          <w:tcPr>
            <w:tcW w:w="4675" w:type="dxa"/>
          </w:tcPr>
          <w:p w14:paraId="77C4D85F" w14:textId="77777777" w:rsidR="004E5CFD" w:rsidRPr="006350CA" w:rsidRDefault="004E5CFD" w:rsidP="00AB4C1D">
            <w:pPr>
              <w:rPr>
                <w:lang w:val="en-GB"/>
              </w:rPr>
            </w:pPr>
            <w:r w:rsidRPr="006350CA">
              <w:rPr>
                <w:b/>
                <w:bCs/>
                <w:lang w:val="en-GB"/>
              </w:rPr>
              <w:t xml:space="preserve">Quadrant I. </w:t>
            </w:r>
            <w:r w:rsidRPr="006350CA">
              <w:rPr>
                <w:lang w:val="en-GB"/>
              </w:rPr>
              <w:t>NEA territorial offices outperforming the average NEA Index and Job Placement Index</w:t>
            </w:r>
          </w:p>
        </w:tc>
        <w:tc>
          <w:tcPr>
            <w:tcW w:w="4675" w:type="dxa"/>
          </w:tcPr>
          <w:p w14:paraId="55ADAC8C" w14:textId="77777777" w:rsidR="004E5CFD" w:rsidRPr="006350CA" w:rsidRDefault="004E5CFD" w:rsidP="00AB4C1D">
            <w:pPr>
              <w:rPr>
                <w:lang w:val="en-GB"/>
              </w:rPr>
            </w:pPr>
            <w:r w:rsidRPr="006350CA">
              <w:rPr>
                <w:b/>
                <w:bCs/>
                <w:lang w:val="en-GB"/>
              </w:rPr>
              <w:t>Quadrant II.</w:t>
            </w:r>
            <w:r w:rsidRPr="006350CA">
              <w:rPr>
                <w:lang w:val="en-GB"/>
              </w:rPr>
              <w:t xml:space="preserve"> NEA territorial offices underperforming the average NEA Index, while the Job Placement Index is above the average</w:t>
            </w:r>
          </w:p>
        </w:tc>
      </w:tr>
      <w:tr w:rsidR="004E5CFD" w:rsidRPr="006350CA" w14:paraId="249A6006" w14:textId="77777777" w:rsidTr="00AB4C1D">
        <w:tc>
          <w:tcPr>
            <w:tcW w:w="4675" w:type="dxa"/>
          </w:tcPr>
          <w:tbl>
            <w:tblPr>
              <w:tblW w:w="4640" w:type="dxa"/>
              <w:tblLook w:val="04A0" w:firstRow="1" w:lastRow="0" w:firstColumn="1" w:lastColumn="0" w:noHBand="0" w:noVBand="1"/>
            </w:tblPr>
            <w:tblGrid>
              <w:gridCol w:w="1760"/>
              <w:gridCol w:w="960"/>
              <w:gridCol w:w="1008"/>
              <w:gridCol w:w="996"/>
            </w:tblGrid>
            <w:tr w:rsidR="004E5CFD" w:rsidRPr="00665B0D" w14:paraId="33A468DC" w14:textId="77777777" w:rsidTr="00AB4C1D">
              <w:trPr>
                <w:trHeight w:val="288"/>
              </w:trPr>
              <w:tc>
                <w:tcPr>
                  <w:tcW w:w="4640" w:type="dxa"/>
                  <w:gridSpan w:val="4"/>
                  <w:tcBorders>
                    <w:top w:val="nil"/>
                    <w:left w:val="single" w:sz="4" w:space="0" w:color="C00000"/>
                    <w:bottom w:val="single" w:sz="4" w:space="0" w:color="C00000"/>
                    <w:right w:val="nil"/>
                  </w:tcBorders>
                  <w:shd w:val="clear" w:color="000000" w:fill="C00000"/>
                  <w:vAlign w:val="center"/>
                  <w:hideMark/>
                </w:tcPr>
                <w:p w14:paraId="4D363537"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Deviation of indexes from median</w:t>
                  </w:r>
                </w:p>
              </w:tc>
            </w:tr>
            <w:tr w:rsidR="004E5CFD" w:rsidRPr="006350CA" w14:paraId="06D69BAF" w14:textId="77777777" w:rsidTr="00AB4C1D">
              <w:trPr>
                <w:trHeight w:val="576"/>
              </w:trPr>
              <w:tc>
                <w:tcPr>
                  <w:tcW w:w="1760" w:type="dxa"/>
                  <w:tcBorders>
                    <w:top w:val="nil"/>
                    <w:left w:val="single" w:sz="4" w:space="0" w:color="C00000"/>
                    <w:bottom w:val="single" w:sz="4" w:space="0" w:color="C00000"/>
                    <w:right w:val="single" w:sz="4" w:space="0" w:color="C00000"/>
                  </w:tcBorders>
                  <w:shd w:val="clear" w:color="000000" w:fill="C00000"/>
                  <w:vAlign w:val="center"/>
                  <w:hideMark/>
                </w:tcPr>
                <w:p w14:paraId="45577D4A"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 </w:t>
                  </w:r>
                </w:p>
              </w:tc>
              <w:tc>
                <w:tcPr>
                  <w:tcW w:w="960" w:type="dxa"/>
                  <w:tcBorders>
                    <w:top w:val="nil"/>
                    <w:left w:val="nil"/>
                    <w:bottom w:val="single" w:sz="4" w:space="0" w:color="C00000"/>
                    <w:right w:val="single" w:sz="4" w:space="0" w:color="C00000"/>
                  </w:tcBorders>
                  <w:shd w:val="clear" w:color="000000" w:fill="C00000"/>
                  <w:vAlign w:val="center"/>
                  <w:hideMark/>
                </w:tcPr>
                <w:p w14:paraId="486E50A8"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NEA</w:t>
                  </w:r>
                </w:p>
              </w:tc>
              <w:tc>
                <w:tcPr>
                  <w:tcW w:w="960" w:type="dxa"/>
                  <w:tcBorders>
                    <w:top w:val="nil"/>
                    <w:left w:val="nil"/>
                    <w:bottom w:val="single" w:sz="4" w:space="0" w:color="C00000"/>
                    <w:right w:val="single" w:sz="4" w:space="0" w:color="C00000"/>
                  </w:tcBorders>
                  <w:shd w:val="clear" w:color="000000" w:fill="C00000"/>
                  <w:vAlign w:val="center"/>
                  <w:hideMark/>
                </w:tcPr>
                <w:p w14:paraId="4B190F87"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Job placement index</w:t>
                  </w:r>
                </w:p>
              </w:tc>
              <w:tc>
                <w:tcPr>
                  <w:tcW w:w="960" w:type="dxa"/>
                  <w:tcBorders>
                    <w:top w:val="nil"/>
                    <w:left w:val="nil"/>
                    <w:bottom w:val="single" w:sz="4" w:space="0" w:color="C00000"/>
                    <w:right w:val="single" w:sz="4" w:space="0" w:color="C00000"/>
                  </w:tcBorders>
                  <w:shd w:val="clear" w:color="000000" w:fill="C00000"/>
                  <w:vAlign w:val="center"/>
                  <w:hideMark/>
                </w:tcPr>
                <w:p w14:paraId="1B75875C"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Difference</w:t>
                  </w:r>
                </w:p>
              </w:tc>
            </w:tr>
            <w:tr w:rsidR="004E5CFD" w:rsidRPr="006350CA" w14:paraId="19D41621"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721F3215"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Basarabeasca</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31D14199"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2.66</w:t>
                  </w:r>
                </w:p>
              </w:tc>
              <w:tc>
                <w:tcPr>
                  <w:tcW w:w="960" w:type="dxa"/>
                  <w:tcBorders>
                    <w:top w:val="nil"/>
                    <w:left w:val="nil"/>
                    <w:bottom w:val="single" w:sz="4" w:space="0" w:color="C00000"/>
                    <w:right w:val="single" w:sz="4" w:space="0" w:color="C00000"/>
                  </w:tcBorders>
                  <w:shd w:val="clear" w:color="auto" w:fill="auto"/>
                  <w:noWrap/>
                  <w:vAlign w:val="center"/>
                  <w:hideMark/>
                </w:tcPr>
                <w:p w14:paraId="43CE48B3"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0.71</w:t>
                  </w:r>
                </w:p>
              </w:tc>
              <w:tc>
                <w:tcPr>
                  <w:tcW w:w="960" w:type="dxa"/>
                  <w:tcBorders>
                    <w:top w:val="nil"/>
                    <w:left w:val="nil"/>
                    <w:bottom w:val="single" w:sz="4" w:space="0" w:color="C00000"/>
                    <w:right w:val="single" w:sz="4" w:space="0" w:color="C00000"/>
                  </w:tcBorders>
                  <w:shd w:val="clear" w:color="auto" w:fill="auto"/>
                  <w:noWrap/>
                  <w:vAlign w:val="center"/>
                  <w:hideMark/>
                </w:tcPr>
                <w:p w14:paraId="5BC7C4C1"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1.95</w:t>
                  </w:r>
                </w:p>
              </w:tc>
            </w:tr>
            <w:tr w:rsidR="004E5CFD" w:rsidRPr="006350CA" w14:paraId="0E7A3A9C"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7861A6AF"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Drochia</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55447857"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2.58</w:t>
                  </w:r>
                </w:p>
              </w:tc>
              <w:tc>
                <w:tcPr>
                  <w:tcW w:w="960" w:type="dxa"/>
                  <w:tcBorders>
                    <w:top w:val="nil"/>
                    <w:left w:val="nil"/>
                    <w:bottom w:val="single" w:sz="4" w:space="0" w:color="C00000"/>
                    <w:right w:val="single" w:sz="4" w:space="0" w:color="C00000"/>
                  </w:tcBorders>
                  <w:shd w:val="clear" w:color="auto" w:fill="auto"/>
                  <w:noWrap/>
                  <w:vAlign w:val="center"/>
                  <w:hideMark/>
                </w:tcPr>
                <w:p w14:paraId="3EC989AE"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0.00</w:t>
                  </w:r>
                </w:p>
              </w:tc>
              <w:tc>
                <w:tcPr>
                  <w:tcW w:w="960" w:type="dxa"/>
                  <w:tcBorders>
                    <w:top w:val="nil"/>
                    <w:left w:val="nil"/>
                    <w:bottom w:val="single" w:sz="4" w:space="0" w:color="C00000"/>
                    <w:right w:val="single" w:sz="4" w:space="0" w:color="C00000"/>
                  </w:tcBorders>
                  <w:shd w:val="clear" w:color="auto" w:fill="auto"/>
                  <w:noWrap/>
                  <w:vAlign w:val="center"/>
                  <w:hideMark/>
                </w:tcPr>
                <w:p w14:paraId="54B3BD83"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2.58</w:t>
                  </w:r>
                </w:p>
              </w:tc>
            </w:tr>
            <w:tr w:rsidR="004E5CFD" w:rsidRPr="006350CA" w14:paraId="61A44B71"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02273B5B"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Anenii</w:t>
                  </w:r>
                  <w:proofErr w:type="spellEnd"/>
                  <w:r w:rsidRPr="006350CA">
                    <w:rPr>
                      <w:rFonts w:ascii="Calibri" w:eastAsia="Times New Roman" w:hAnsi="Calibri" w:cs="Calibri"/>
                      <w:color w:val="000000"/>
                      <w:sz w:val="18"/>
                      <w:szCs w:val="18"/>
                      <w:lang w:val="en-GB"/>
                    </w:rPr>
                    <w:t xml:space="preserve"> Noi</w:t>
                  </w:r>
                </w:p>
              </w:tc>
              <w:tc>
                <w:tcPr>
                  <w:tcW w:w="960" w:type="dxa"/>
                  <w:tcBorders>
                    <w:top w:val="nil"/>
                    <w:left w:val="nil"/>
                    <w:bottom w:val="single" w:sz="4" w:space="0" w:color="C00000"/>
                    <w:right w:val="single" w:sz="4" w:space="0" w:color="C00000"/>
                  </w:tcBorders>
                  <w:shd w:val="clear" w:color="auto" w:fill="auto"/>
                  <w:noWrap/>
                  <w:vAlign w:val="center"/>
                  <w:hideMark/>
                </w:tcPr>
                <w:p w14:paraId="361CCCE1"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2.12</w:t>
                  </w:r>
                </w:p>
              </w:tc>
              <w:tc>
                <w:tcPr>
                  <w:tcW w:w="960" w:type="dxa"/>
                  <w:tcBorders>
                    <w:top w:val="nil"/>
                    <w:left w:val="nil"/>
                    <w:bottom w:val="single" w:sz="4" w:space="0" w:color="C00000"/>
                    <w:right w:val="single" w:sz="4" w:space="0" w:color="C00000"/>
                  </w:tcBorders>
                  <w:shd w:val="clear" w:color="auto" w:fill="auto"/>
                  <w:noWrap/>
                  <w:vAlign w:val="center"/>
                  <w:hideMark/>
                </w:tcPr>
                <w:p w14:paraId="09EC9DC6"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0.95</w:t>
                  </w:r>
                </w:p>
              </w:tc>
              <w:tc>
                <w:tcPr>
                  <w:tcW w:w="960" w:type="dxa"/>
                  <w:tcBorders>
                    <w:top w:val="nil"/>
                    <w:left w:val="nil"/>
                    <w:bottom w:val="single" w:sz="4" w:space="0" w:color="C00000"/>
                    <w:right w:val="single" w:sz="4" w:space="0" w:color="C00000"/>
                  </w:tcBorders>
                  <w:shd w:val="clear" w:color="auto" w:fill="auto"/>
                  <w:noWrap/>
                  <w:vAlign w:val="center"/>
                  <w:hideMark/>
                </w:tcPr>
                <w:p w14:paraId="556D6ABA"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1.17</w:t>
                  </w:r>
                </w:p>
              </w:tc>
            </w:tr>
            <w:tr w:rsidR="004E5CFD" w:rsidRPr="006350CA" w14:paraId="5C286914"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76EF2123"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Cimișlia</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4ED73BEB"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1.76</w:t>
                  </w:r>
                </w:p>
              </w:tc>
              <w:tc>
                <w:tcPr>
                  <w:tcW w:w="960" w:type="dxa"/>
                  <w:tcBorders>
                    <w:top w:val="nil"/>
                    <w:left w:val="nil"/>
                    <w:bottom w:val="single" w:sz="4" w:space="0" w:color="C00000"/>
                    <w:right w:val="single" w:sz="4" w:space="0" w:color="C00000"/>
                  </w:tcBorders>
                  <w:shd w:val="clear" w:color="auto" w:fill="auto"/>
                  <w:noWrap/>
                  <w:vAlign w:val="center"/>
                  <w:hideMark/>
                </w:tcPr>
                <w:p w14:paraId="3222781E"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0.58</w:t>
                  </w:r>
                </w:p>
              </w:tc>
              <w:tc>
                <w:tcPr>
                  <w:tcW w:w="960" w:type="dxa"/>
                  <w:tcBorders>
                    <w:top w:val="nil"/>
                    <w:left w:val="nil"/>
                    <w:bottom w:val="single" w:sz="4" w:space="0" w:color="C00000"/>
                    <w:right w:val="single" w:sz="4" w:space="0" w:color="C00000"/>
                  </w:tcBorders>
                  <w:shd w:val="clear" w:color="auto" w:fill="auto"/>
                  <w:noWrap/>
                  <w:vAlign w:val="center"/>
                  <w:hideMark/>
                </w:tcPr>
                <w:p w14:paraId="6F66F741"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1.18</w:t>
                  </w:r>
                </w:p>
              </w:tc>
            </w:tr>
            <w:tr w:rsidR="004E5CFD" w:rsidRPr="006350CA" w14:paraId="39593F83"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155416D5"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Dubasari</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55FCB8CD"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1.31</w:t>
                  </w:r>
                </w:p>
              </w:tc>
              <w:tc>
                <w:tcPr>
                  <w:tcW w:w="960" w:type="dxa"/>
                  <w:tcBorders>
                    <w:top w:val="nil"/>
                    <w:left w:val="nil"/>
                    <w:bottom w:val="single" w:sz="4" w:space="0" w:color="C00000"/>
                    <w:right w:val="single" w:sz="4" w:space="0" w:color="C00000"/>
                  </w:tcBorders>
                  <w:shd w:val="clear" w:color="auto" w:fill="auto"/>
                  <w:noWrap/>
                  <w:vAlign w:val="center"/>
                  <w:hideMark/>
                </w:tcPr>
                <w:p w14:paraId="5B4A7EFE"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0.10</w:t>
                  </w:r>
                </w:p>
              </w:tc>
              <w:tc>
                <w:tcPr>
                  <w:tcW w:w="960" w:type="dxa"/>
                  <w:tcBorders>
                    <w:top w:val="nil"/>
                    <w:left w:val="nil"/>
                    <w:bottom w:val="single" w:sz="4" w:space="0" w:color="C00000"/>
                    <w:right w:val="single" w:sz="4" w:space="0" w:color="C00000"/>
                  </w:tcBorders>
                  <w:shd w:val="clear" w:color="auto" w:fill="auto"/>
                  <w:noWrap/>
                  <w:vAlign w:val="center"/>
                  <w:hideMark/>
                </w:tcPr>
                <w:p w14:paraId="53F6AD0A"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1.21</w:t>
                  </w:r>
                </w:p>
              </w:tc>
            </w:tr>
            <w:tr w:rsidR="004E5CFD" w:rsidRPr="006350CA" w14:paraId="32C004BF"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2FE64721"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Taraclia</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30437BDB"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1.07</w:t>
                  </w:r>
                </w:p>
              </w:tc>
              <w:tc>
                <w:tcPr>
                  <w:tcW w:w="960" w:type="dxa"/>
                  <w:tcBorders>
                    <w:top w:val="nil"/>
                    <w:left w:val="nil"/>
                    <w:bottom w:val="single" w:sz="4" w:space="0" w:color="C00000"/>
                    <w:right w:val="single" w:sz="4" w:space="0" w:color="C00000"/>
                  </w:tcBorders>
                  <w:shd w:val="clear" w:color="auto" w:fill="auto"/>
                  <w:noWrap/>
                  <w:vAlign w:val="center"/>
                  <w:hideMark/>
                </w:tcPr>
                <w:p w14:paraId="27F3433F"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0.17</w:t>
                  </w:r>
                </w:p>
              </w:tc>
              <w:tc>
                <w:tcPr>
                  <w:tcW w:w="960" w:type="dxa"/>
                  <w:tcBorders>
                    <w:top w:val="nil"/>
                    <w:left w:val="nil"/>
                    <w:bottom w:val="single" w:sz="4" w:space="0" w:color="C00000"/>
                    <w:right w:val="single" w:sz="4" w:space="0" w:color="C00000"/>
                  </w:tcBorders>
                  <w:shd w:val="clear" w:color="auto" w:fill="auto"/>
                  <w:noWrap/>
                  <w:vAlign w:val="center"/>
                  <w:hideMark/>
                </w:tcPr>
                <w:p w14:paraId="3A6794B0"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0.89</w:t>
                  </w:r>
                </w:p>
              </w:tc>
            </w:tr>
            <w:tr w:rsidR="004E5CFD" w:rsidRPr="006350CA" w14:paraId="28E05889"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0B82E0F1" w14:textId="77777777" w:rsidR="004E5CFD" w:rsidRPr="006350CA" w:rsidRDefault="004E5CFD" w:rsidP="00AB4C1D">
                  <w:pPr>
                    <w:spacing w:after="0" w:line="240" w:lineRule="auto"/>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Soroca</w:t>
                  </w:r>
                </w:p>
              </w:tc>
              <w:tc>
                <w:tcPr>
                  <w:tcW w:w="960" w:type="dxa"/>
                  <w:tcBorders>
                    <w:top w:val="nil"/>
                    <w:left w:val="nil"/>
                    <w:bottom w:val="single" w:sz="4" w:space="0" w:color="C00000"/>
                    <w:right w:val="single" w:sz="4" w:space="0" w:color="C00000"/>
                  </w:tcBorders>
                  <w:shd w:val="clear" w:color="auto" w:fill="auto"/>
                  <w:noWrap/>
                  <w:vAlign w:val="center"/>
                  <w:hideMark/>
                </w:tcPr>
                <w:p w14:paraId="36FC30F4"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0.25</w:t>
                  </w:r>
                </w:p>
              </w:tc>
              <w:tc>
                <w:tcPr>
                  <w:tcW w:w="960" w:type="dxa"/>
                  <w:tcBorders>
                    <w:top w:val="nil"/>
                    <w:left w:val="nil"/>
                    <w:bottom w:val="single" w:sz="4" w:space="0" w:color="C00000"/>
                    <w:right w:val="single" w:sz="4" w:space="0" w:color="C00000"/>
                  </w:tcBorders>
                  <w:shd w:val="clear" w:color="auto" w:fill="auto"/>
                  <w:noWrap/>
                  <w:vAlign w:val="center"/>
                  <w:hideMark/>
                </w:tcPr>
                <w:p w14:paraId="03EECB59"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1.01</w:t>
                  </w:r>
                </w:p>
              </w:tc>
              <w:tc>
                <w:tcPr>
                  <w:tcW w:w="960" w:type="dxa"/>
                  <w:tcBorders>
                    <w:top w:val="nil"/>
                    <w:left w:val="nil"/>
                    <w:bottom w:val="single" w:sz="4" w:space="0" w:color="C00000"/>
                    <w:right w:val="single" w:sz="4" w:space="0" w:color="C00000"/>
                  </w:tcBorders>
                  <w:shd w:val="clear" w:color="auto" w:fill="auto"/>
                  <w:noWrap/>
                  <w:vAlign w:val="center"/>
                  <w:hideMark/>
                </w:tcPr>
                <w:p w14:paraId="7AFBCC7A"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-0.76</w:t>
                  </w:r>
                </w:p>
              </w:tc>
            </w:tr>
            <w:tr w:rsidR="004E5CFD" w:rsidRPr="006350CA" w14:paraId="1EB67366"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41B14F1E"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Hîncești</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4A351973"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0.20</w:t>
                  </w:r>
                </w:p>
              </w:tc>
              <w:tc>
                <w:tcPr>
                  <w:tcW w:w="960" w:type="dxa"/>
                  <w:tcBorders>
                    <w:top w:val="nil"/>
                    <w:left w:val="nil"/>
                    <w:bottom w:val="single" w:sz="4" w:space="0" w:color="C00000"/>
                    <w:right w:val="single" w:sz="4" w:space="0" w:color="C00000"/>
                  </w:tcBorders>
                  <w:shd w:val="clear" w:color="auto" w:fill="auto"/>
                  <w:noWrap/>
                  <w:vAlign w:val="center"/>
                  <w:hideMark/>
                </w:tcPr>
                <w:p w14:paraId="721E2BAA"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0.12</w:t>
                  </w:r>
                </w:p>
              </w:tc>
              <w:tc>
                <w:tcPr>
                  <w:tcW w:w="960" w:type="dxa"/>
                  <w:tcBorders>
                    <w:top w:val="nil"/>
                    <w:left w:val="nil"/>
                    <w:bottom w:val="single" w:sz="4" w:space="0" w:color="C00000"/>
                    <w:right w:val="single" w:sz="4" w:space="0" w:color="C00000"/>
                  </w:tcBorders>
                  <w:shd w:val="clear" w:color="auto" w:fill="auto"/>
                  <w:noWrap/>
                  <w:vAlign w:val="center"/>
                  <w:hideMark/>
                </w:tcPr>
                <w:p w14:paraId="0A7DFF43"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0.08</w:t>
                  </w:r>
                </w:p>
              </w:tc>
            </w:tr>
            <w:tr w:rsidR="004E5CFD" w:rsidRPr="006350CA" w14:paraId="3D6BE34A"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5875E386" w14:textId="77777777" w:rsidR="004E5CFD" w:rsidRPr="006350CA" w:rsidRDefault="004E5CFD" w:rsidP="00AB4C1D">
                  <w:pPr>
                    <w:spacing w:after="0" w:line="240" w:lineRule="auto"/>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Orhei</w:t>
                  </w:r>
                </w:p>
              </w:tc>
              <w:tc>
                <w:tcPr>
                  <w:tcW w:w="960" w:type="dxa"/>
                  <w:tcBorders>
                    <w:top w:val="nil"/>
                    <w:left w:val="nil"/>
                    <w:bottom w:val="single" w:sz="4" w:space="0" w:color="C00000"/>
                    <w:right w:val="single" w:sz="4" w:space="0" w:color="C00000"/>
                  </w:tcBorders>
                  <w:shd w:val="clear" w:color="auto" w:fill="auto"/>
                  <w:noWrap/>
                  <w:vAlign w:val="center"/>
                  <w:hideMark/>
                </w:tcPr>
                <w:p w14:paraId="3DA672DB"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0.03</w:t>
                  </w:r>
                </w:p>
              </w:tc>
              <w:tc>
                <w:tcPr>
                  <w:tcW w:w="960" w:type="dxa"/>
                  <w:tcBorders>
                    <w:top w:val="nil"/>
                    <w:left w:val="nil"/>
                    <w:bottom w:val="single" w:sz="4" w:space="0" w:color="C00000"/>
                    <w:right w:val="single" w:sz="4" w:space="0" w:color="C00000"/>
                  </w:tcBorders>
                  <w:shd w:val="clear" w:color="auto" w:fill="auto"/>
                  <w:noWrap/>
                  <w:vAlign w:val="center"/>
                  <w:hideMark/>
                </w:tcPr>
                <w:p w14:paraId="359119F8"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1.53</w:t>
                  </w:r>
                </w:p>
              </w:tc>
              <w:tc>
                <w:tcPr>
                  <w:tcW w:w="960" w:type="dxa"/>
                  <w:tcBorders>
                    <w:top w:val="nil"/>
                    <w:left w:val="nil"/>
                    <w:bottom w:val="single" w:sz="4" w:space="0" w:color="C00000"/>
                    <w:right w:val="single" w:sz="4" w:space="0" w:color="C00000"/>
                  </w:tcBorders>
                  <w:shd w:val="clear" w:color="auto" w:fill="auto"/>
                  <w:noWrap/>
                  <w:vAlign w:val="center"/>
                  <w:hideMark/>
                </w:tcPr>
                <w:p w14:paraId="1A9E13D7"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-1.50</w:t>
                  </w:r>
                </w:p>
              </w:tc>
            </w:tr>
          </w:tbl>
          <w:p w14:paraId="6EFB72F5" w14:textId="77777777" w:rsidR="004E5CFD" w:rsidRPr="006350CA" w:rsidRDefault="004E5CFD" w:rsidP="00AB4C1D">
            <w:pPr>
              <w:rPr>
                <w:lang w:val="en-GB"/>
              </w:rPr>
            </w:pPr>
          </w:p>
        </w:tc>
        <w:tc>
          <w:tcPr>
            <w:tcW w:w="4675" w:type="dxa"/>
          </w:tcPr>
          <w:tbl>
            <w:tblPr>
              <w:tblW w:w="4640" w:type="dxa"/>
              <w:tblLook w:val="04A0" w:firstRow="1" w:lastRow="0" w:firstColumn="1" w:lastColumn="0" w:noHBand="0" w:noVBand="1"/>
            </w:tblPr>
            <w:tblGrid>
              <w:gridCol w:w="1760"/>
              <w:gridCol w:w="960"/>
              <w:gridCol w:w="1008"/>
              <w:gridCol w:w="996"/>
            </w:tblGrid>
            <w:tr w:rsidR="004E5CFD" w:rsidRPr="00665B0D" w14:paraId="32159DBA" w14:textId="77777777" w:rsidTr="00AB4C1D">
              <w:trPr>
                <w:trHeight w:val="288"/>
              </w:trPr>
              <w:tc>
                <w:tcPr>
                  <w:tcW w:w="4640" w:type="dxa"/>
                  <w:gridSpan w:val="4"/>
                  <w:tcBorders>
                    <w:top w:val="nil"/>
                    <w:left w:val="single" w:sz="4" w:space="0" w:color="C00000"/>
                    <w:bottom w:val="single" w:sz="4" w:space="0" w:color="C00000"/>
                    <w:right w:val="nil"/>
                  </w:tcBorders>
                  <w:shd w:val="clear" w:color="000000" w:fill="C00000"/>
                  <w:vAlign w:val="center"/>
                  <w:hideMark/>
                </w:tcPr>
                <w:p w14:paraId="3F76227B"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Deviation of indexes from median</w:t>
                  </w:r>
                </w:p>
              </w:tc>
            </w:tr>
            <w:tr w:rsidR="004E5CFD" w:rsidRPr="006350CA" w14:paraId="05B67138" w14:textId="77777777" w:rsidTr="00AB4C1D">
              <w:trPr>
                <w:trHeight w:val="576"/>
              </w:trPr>
              <w:tc>
                <w:tcPr>
                  <w:tcW w:w="1760" w:type="dxa"/>
                  <w:tcBorders>
                    <w:top w:val="nil"/>
                    <w:left w:val="single" w:sz="4" w:space="0" w:color="C00000"/>
                    <w:bottom w:val="single" w:sz="4" w:space="0" w:color="C00000"/>
                    <w:right w:val="single" w:sz="4" w:space="0" w:color="C00000"/>
                  </w:tcBorders>
                  <w:shd w:val="clear" w:color="000000" w:fill="C00000"/>
                  <w:vAlign w:val="center"/>
                  <w:hideMark/>
                </w:tcPr>
                <w:p w14:paraId="0250C8A2"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 </w:t>
                  </w:r>
                </w:p>
              </w:tc>
              <w:tc>
                <w:tcPr>
                  <w:tcW w:w="960" w:type="dxa"/>
                  <w:tcBorders>
                    <w:top w:val="nil"/>
                    <w:left w:val="nil"/>
                    <w:bottom w:val="single" w:sz="4" w:space="0" w:color="C00000"/>
                    <w:right w:val="single" w:sz="4" w:space="0" w:color="C00000"/>
                  </w:tcBorders>
                  <w:shd w:val="clear" w:color="000000" w:fill="C00000"/>
                  <w:vAlign w:val="center"/>
                  <w:hideMark/>
                </w:tcPr>
                <w:p w14:paraId="702D9D14"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NEA</w:t>
                  </w:r>
                </w:p>
              </w:tc>
              <w:tc>
                <w:tcPr>
                  <w:tcW w:w="960" w:type="dxa"/>
                  <w:tcBorders>
                    <w:top w:val="nil"/>
                    <w:left w:val="nil"/>
                    <w:bottom w:val="single" w:sz="4" w:space="0" w:color="C00000"/>
                    <w:right w:val="single" w:sz="4" w:space="0" w:color="C00000"/>
                  </w:tcBorders>
                  <w:shd w:val="clear" w:color="000000" w:fill="C00000"/>
                  <w:vAlign w:val="center"/>
                  <w:hideMark/>
                </w:tcPr>
                <w:p w14:paraId="20F00B3F"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Job placement index</w:t>
                  </w:r>
                </w:p>
              </w:tc>
              <w:tc>
                <w:tcPr>
                  <w:tcW w:w="960" w:type="dxa"/>
                  <w:tcBorders>
                    <w:top w:val="nil"/>
                    <w:left w:val="nil"/>
                    <w:bottom w:val="single" w:sz="4" w:space="0" w:color="C00000"/>
                    <w:right w:val="single" w:sz="4" w:space="0" w:color="C00000"/>
                  </w:tcBorders>
                  <w:shd w:val="clear" w:color="000000" w:fill="C00000"/>
                  <w:vAlign w:val="center"/>
                  <w:hideMark/>
                </w:tcPr>
                <w:p w14:paraId="33EC278F"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Difference</w:t>
                  </w:r>
                </w:p>
              </w:tc>
            </w:tr>
            <w:tr w:rsidR="004E5CFD" w:rsidRPr="006350CA" w14:paraId="027914FB"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432223C5" w14:textId="77777777" w:rsidR="004E5CFD" w:rsidRPr="006350CA" w:rsidRDefault="004E5CFD" w:rsidP="00AB4C1D">
                  <w:pPr>
                    <w:spacing w:after="0" w:line="240" w:lineRule="auto"/>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Cahul</w:t>
                  </w:r>
                </w:p>
              </w:tc>
              <w:tc>
                <w:tcPr>
                  <w:tcW w:w="960" w:type="dxa"/>
                  <w:tcBorders>
                    <w:top w:val="nil"/>
                    <w:left w:val="nil"/>
                    <w:bottom w:val="single" w:sz="4" w:space="0" w:color="C00000"/>
                    <w:right w:val="single" w:sz="4" w:space="0" w:color="C00000"/>
                  </w:tcBorders>
                  <w:shd w:val="clear" w:color="auto" w:fill="auto"/>
                  <w:noWrap/>
                  <w:vAlign w:val="center"/>
                  <w:hideMark/>
                </w:tcPr>
                <w:p w14:paraId="0FC31FC6"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-0.15</w:t>
                  </w:r>
                </w:p>
              </w:tc>
              <w:tc>
                <w:tcPr>
                  <w:tcW w:w="960" w:type="dxa"/>
                  <w:tcBorders>
                    <w:top w:val="nil"/>
                    <w:left w:val="nil"/>
                    <w:bottom w:val="single" w:sz="4" w:space="0" w:color="C00000"/>
                    <w:right w:val="single" w:sz="4" w:space="0" w:color="C00000"/>
                  </w:tcBorders>
                  <w:shd w:val="clear" w:color="auto" w:fill="auto"/>
                  <w:noWrap/>
                  <w:vAlign w:val="center"/>
                  <w:hideMark/>
                </w:tcPr>
                <w:p w14:paraId="4BA6B549"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1.10</w:t>
                  </w:r>
                </w:p>
              </w:tc>
              <w:tc>
                <w:tcPr>
                  <w:tcW w:w="960" w:type="dxa"/>
                  <w:tcBorders>
                    <w:top w:val="nil"/>
                    <w:left w:val="nil"/>
                    <w:bottom w:val="single" w:sz="4" w:space="0" w:color="C00000"/>
                    <w:right w:val="single" w:sz="4" w:space="0" w:color="C00000"/>
                  </w:tcBorders>
                  <w:shd w:val="clear" w:color="auto" w:fill="auto"/>
                  <w:noWrap/>
                  <w:vAlign w:val="center"/>
                  <w:hideMark/>
                </w:tcPr>
                <w:p w14:paraId="5585A0DD"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-1.25</w:t>
                  </w:r>
                </w:p>
              </w:tc>
            </w:tr>
            <w:tr w:rsidR="004E5CFD" w:rsidRPr="006350CA" w14:paraId="7898CCFD"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7A269ABA" w14:textId="77777777" w:rsidR="004E5CFD" w:rsidRPr="006350CA" w:rsidRDefault="004E5CFD" w:rsidP="00AB4C1D">
                  <w:pPr>
                    <w:spacing w:after="0" w:line="240" w:lineRule="auto"/>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 xml:space="preserve">ATU </w:t>
                  </w:r>
                  <w:proofErr w:type="spellStart"/>
                  <w:r w:rsidRPr="006350CA">
                    <w:rPr>
                      <w:rFonts w:ascii="Calibri" w:eastAsia="Times New Roman" w:hAnsi="Calibri" w:cs="Calibri"/>
                      <w:color w:val="000000"/>
                      <w:sz w:val="18"/>
                      <w:szCs w:val="18"/>
                      <w:lang w:val="en-GB"/>
                    </w:rPr>
                    <w:t>Gagauzia</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360ABE98"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-0.16</w:t>
                  </w:r>
                </w:p>
              </w:tc>
              <w:tc>
                <w:tcPr>
                  <w:tcW w:w="960" w:type="dxa"/>
                  <w:tcBorders>
                    <w:top w:val="nil"/>
                    <w:left w:val="nil"/>
                    <w:bottom w:val="single" w:sz="4" w:space="0" w:color="C00000"/>
                    <w:right w:val="single" w:sz="4" w:space="0" w:color="C00000"/>
                  </w:tcBorders>
                  <w:shd w:val="clear" w:color="auto" w:fill="auto"/>
                  <w:noWrap/>
                  <w:vAlign w:val="center"/>
                  <w:hideMark/>
                </w:tcPr>
                <w:p w14:paraId="553EA2B6"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1.88</w:t>
                  </w:r>
                </w:p>
              </w:tc>
              <w:tc>
                <w:tcPr>
                  <w:tcW w:w="960" w:type="dxa"/>
                  <w:tcBorders>
                    <w:top w:val="nil"/>
                    <w:left w:val="nil"/>
                    <w:bottom w:val="single" w:sz="4" w:space="0" w:color="C00000"/>
                    <w:right w:val="single" w:sz="4" w:space="0" w:color="C00000"/>
                  </w:tcBorders>
                  <w:shd w:val="clear" w:color="auto" w:fill="auto"/>
                  <w:noWrap/>
                  <w:vAlign w:val="center"/>
                  <w:hideMark/>
                </w:tcPr>
                <w:p w14:paraId="5EF5039F"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-2.04</w:t>
                  </w:r>
                </w:p>
              </w:tc>
            </w:tr>
            <w:tr w:rsidR="004E5CFD" w:rsidRPr="006350CA" w14:paraId="212CF581"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18FD0B23"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Ialoveni</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3EA0EFB1"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-0.25</w:t>
                  </w:r>
                </w:p>
              </w:tc>
              <w:tc>
                <w:tcPr>
                  <w:tcW w:w="960" w:type="dxa"/>
                  <w:tcBorders>
                    <w:top w:val="nil"/>
                    <w:left w:val="nil"/>
                    <w:bottom w:val="single" w:sz="4" w:space="0" w:color="C00000"/>
                    <w:right w:val="single" w:sz="4" w:space="0" w:color="C00000"/>
                  </w:tcBorders>
                  <w:shd w:val="clear" w:color="auto" w:fill="auto"/>
                  <w:noWrap/>
                  <w:vAlign w:val="center"/>
                  <w:hideMark/>
                </w:tcPr>
                <w:p w14:paraId="3F18390F"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1.44</w:t>
                  </w:r>
                </w:p>
              </w:tc>
              <w:tc>
                <w:tcPr>
                  <w:tcW w:w="960" w:type="dxa"/>
                  <w:tcBorders>
                    <w:top w:val="nil"/>
                    <w:left w:val="nil"/>
                    <w:bottom w:val="single" w:sz="4" w:space="0" w:color="C00000"/>
                    <w:right w:val="single" w:sz="4" w:space="0" w:color="C00000"/>
                  </w:tcBorders>
                  <w:shd w:val="clear" w:color="auto" w:fill="auto"/>
                  <w:noWrap/>
                  <w:vAlign w:val="center"/>
                  <w:hideMark/>
                </w:tcPr>
                <w:p w14:paraId="1F51D389"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-1.70</w:t>
                  </w:r>
                </w:p>
              </w:tc>
            </w:tr>
            <w:tr w:rsidR="004E5CFD" w:rsidRPr="006350CA" w14:paraId="7E8AD848"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54D31B52" w14:textId="77777777" w:rsidR="004E5CFD" w:rsidRPr="006350CA" w:rsidRDefault="004E5CFD" w:rsidP="00AB4C1D">
                  <w:pPr>
                    <w:spacing w:after="0" w:line="240" w:lineRule="auto"/>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Rezina</w:t>
                  </w:r>
                </w:p>
              </w:tc>
              <w:tc>
                <w:tcPr>
                  <w:tcW w:w="960" w:type="dxa"/>
                  <w:tcBorders>
                    <w:top w:val="nil"/>
                    <w:left w:val="nil"/>
                    <w:bottom w:val="single" w:sz="4" w:space="0" w:color="C00000"/>
                    <w:right w:val="single" w:sz="4" w:space="0" w:color="C00000"/>
                  </w:tcBorders>
                  <w:shd w:val="clear" w:color="auto" w:fill="auto"/>
                  <w:noWrap/>
                  <w:vAlign w:val="center"/>
                  <w:hideMark/>
                </w:tcPr>
                <w:p w14:paraId="41CC013D"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-0.40</w:t>
                  </w:r>
                </w:p>
              </w:tc>
              <w:tc>
                <w:tcPr>
                  <w:tcW w:w="960" w:type="dxa"/>
                  <w:tcBorders>
                    <w:top w:val="nil"/>
                    <w:left w:val="nil"/>
                    <w:bottom w:val="single" w:sz="4" w:space="0" w:color="C00000"/>
                    <w:right w:val="single" w:sz="4" w:space="0" w:color="C00000"/>
                  </w:tcBorders>
                  <w:shd w:val="clear" w:color="auto" w:fill="auto"/>
                  <w:noWrap/>
                  <w:vAlign w:val="center"/>
                  <w:hideMark/>
                </w:tcPr>
                <w:p w14:paraId="4A5862F1"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1.23</w:t>
                  </w:r>
                </w:p>
              </w:tc>
              <w:tc>
                <w:tcPr>
                  <w:tcW w:w="960" w:type="dxa"/>
                  <w:tcBorders>
                    <w:top w:val="nil"/>
                    <w:left w:val="nil"/>
                    <w:bottom w:val="single" w:sz="4" w:space="0" w:color="C00000"/>
                    <w:right w:val="single" w:sz="4" w:space="0" w:color="C00000"/>
                  </w:tcBorders>
                  <w:shd w:val="clear" w:color="auto" w:fill="auto"/>
                  <w:noWrap/>
                  <w:vAlign w:val="center"/>
                  <w:hideMark/>
                </w:tcPr>
                <w:p w14:paraId="3BD892F7"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-1.63</w:t>
                  </w:r>
                </w:p>
              </w:tc>
            </w:tr>
            <w:tr w:rsidR="004E5CFD" w:rsidRPr="006350CA" w14:paraId="52609E67"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2F983818"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Criuleni</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7DACC6F5"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-0.67</w:t>
                  </w:r>
                </w:p>
              </w:tc>
              <w:tc>
                <w:tcPr>
                  <w:tcW w:w="960" w:type="dxa"/>
                  <w:tcBorders>
                    <w:top w:val="nil"/>
                    <w:left w:val="nil"/>
                    <w:bottom w:val="single" w:sz="4" w:space="0" w:color="C00000"/>
                    <w:right w:val="single" w:sz="4" w:space="0" w:color="C00000"/>
                  </w:tcBorders>
                  <w:shd w:val="clear" w:color="auto" w:fill="auto"/>
                  <w:noWrap/>
                  <w:vAlign w:val="center"/>
                  <w:hideMark/>
                </w:tcPr>
                <w:p w14:paraId="6859A7D4"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0.47</w:t>
                  </w:r>
                </w:p>
              </w:tc>
              <w:tc>
                <w:tcPr>
                  <w:tcW w:w="960" w:type="dxa"/>
                  <w:tcBorders>
                    <w:top w:val="nil"/>
                    <w:left w:val="nil"/>
                    <w:bottom w:val="single" w:sz="4" w:space="0" w:color="C00000"/>
                    <w:right w:val="single" w:sz="4" w:space="0" w:color="C00000"/>
                  </w:tcBorders>
                  <w:shd w:val="clear" w:color="auto" w:fill="auto"/>
                  <w:noWrap/>
                  <w:vAlign w:val="center"/>
                  <w:hideMark/>
                </w:tcPr>
                <w:p w14:paraId="52884F8C"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-1.14</w:t>
                  </w:r>
                </w:p>
              </w:tc>
            </w:tr>
            <w:tr w:rsidR="004E5CFD" w:rsidRPr="006350CA" w14:paraId="64143A85"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5FA9A883"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Edinet</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0AB2944B"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-0.71</w:t>
                  </w:r>
                </w:p>
              </w:tc>
              <w:tc>
                <w:tcPr>
                  <w:tcW w:w="960" w:type="dxa"/>
                  <w:tcBorders>
                    <w:top w:val="nil"/>
                    <w:left w:val="nil"/>
                    <w:bottom w:val="single" w:sz="4" w:space="0" w:color="C00000"/>
                    <w:right w:val="single" w:sz="4" w:space="0" w:color="C00000"/>
                  </w:tcBorders>
                  <w:shd w:val="clear" w:color="auto" w:fill="auto"/>
                  <w:noWrap/>
                  <w:vAlign w:val="center"/>
                  <w:hideMark/>
                </w:tcPr>
                <w:p w14:paraId="7FEFA788"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0.36</w:t>
                  </w:r>
                </w:p>
              </w:tc>
              <w:tc>
                <w:tcPr>
                  <w:tcW w:w="960" w:type="dxa"/>
                  <w:tcBorders>
                    <w:top w:val="nil"/>
                    <w:left w:val="nil"/>
                    <w:bottom w:val="single" w:sz="4" w:space="0" w:color="C00000"/>
                    <w:right w:val="single" w:sz="4" w:space="0" w:color="C00000"/>
                  </w:tcBorders>
                  <w:shd w:val="clear" w:color="auto" w:fill="auto"/>
                  <w:noWrap/>
                  <w:vAlign w:val="center"/>
                  <w:hideMark/>
                </w:tcPr>
                <w:p w14:paraId="27FB05A4"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-1.08</w:t>
                  </w:r>
                </w:p>
              </w:tc>
            </w:tr>
            <w:tr w:rsidR="004E5CFD" w:rsidRPr="006350CA" w14:paraId="332B24D2"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7715E744" w14:textId="77777777" w:rsidR="004E5CFD" w:rsidRPr="006350CA" w:rsidRDefault="004E5CFD" w:rsidP="00AB4C1D">
                  <w:pPr>
                    <w:spacing w:after="0" w:line="240" w:lineRule="auto"/>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Ungheni</w:t>
                  </w:r>
                </w:p>
              </w:tc>
              <w:tc>
                <w:tcPr>
                  <w:tcW w:w="960" w:type="dxa"/>
                  <w:tcBorders>
                    <w:top w:val="nil"/>
                    <w:left w:val="nil"/>
                    <w:bottom w:val="single" w:sz="4" w:space="0" w:color="C00000"/>
                    <w:right w:val="single" w:sz="4" w:space="0" w:color="C00000"/>
                  </w:tcBorders>
                  <w:shd w:val="clear" w:color="auto" w:fill="auto"/>
                  <w:noWrap/>
                  <w:vAlign w:val="center"/>
                  <w:hideMark/>
                </w:tcPr>
                <w:p w14:paraId="1E560B93"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-1.24</w:t>
                  </w:r>
                </w:p>
              </w:tc>
              <w:tc>
                <w:tcPr>
                  <w:tcW w:w="960" w:type="dxa"/>
                  <w:tcBorders>
                    <w:top w:val="nil"/>
                    <w:left w:val="nil"/>
                    <w:bottom w:val="single" w:sz="4" w:space="0" w:color="C00000"/>
                    <w:right w:val="single" w:sz="4" w:space="0" w:color="C00000"/>
                  </w:tcBorders>
                  <w:shd w:val="clear" w:color="auto" w:fill="auto"/>
                  <w:noWrap/>
                  <w:vAlign w:val="center"/>
                  <w:hideMark/>
                </w:tcPr>
                <w:p w14:paraId="6606C138"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0.88</w:t>
                  </w:r>
                </w:p>
              </w:tc>
              <w:tc>
                <w:tcPr>
                  <w:tcW w:w="960" w:type="dxa"/>
                  <w:tcBorders>
                    <w:top w:val="nil"/>
                    <w:left w:val="nil"/>
                    <w:bottom w:val="single" w:sz="4" w:space="0" w:color="C00000"/>
                    <w:right w:val="single" w:sz="4" w:space="0" w:color="C00000"/>
                  </w:tcBorders>
                  <w:shd w:val="clear" w:color="auto" w:fill="auto"/>
                  <w:noWrap/>
                  <w:vAlign w:val="center"/>
                  <w:hideMark/>
                </w:tcPr>
                <w:p w14:paraId="2C2F71BD"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-2.13</w:t>
                  </w:r>
                </w:p>
              </w:tc>
            </w:tr>
            <w:tr w:rsidR="004E5CFD" w:rsidRPr="006350CA" w14:paraId="015A0E68"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193058DE" w14:textId="77777777" w:rsidR="004E5CFD" w:rsidRPr="006350CA" w:rsidRDefault="004E5CFD" w:rsidP="00AB4C1D">
                  <w:pPr>
                    <w:spacing w:after="0" w:line="240" w:lineRule="auto"/>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Straseni</w:t>
                  </w:r>
                </w:p>
              </w:tc>
              <w:tc>
                <w:tcPr>
                  <w:tcW w:w="960" w:type="dxa"/>
                  <w:tcBorders>
                    <w:top w:val="nil"/>
                    <w:left w:val="nil"/>
                    <w:bottom w:val="single" w:sz="4" w:space="0" w:color="C00000"/>
                    <w:right w:val="single" w:sz="4" w:space="0" w:color="C00000"/>
                  </w:tcBorders>
                  <w:shd w:val="clear" w:color="auto" w:fill="auto"/>
                  <w:noWrap/>
                  <w:vAlign w:val="center"/>
                  <w:hideMark/>
                </w:tcPr>
                <w:p w14:paraId="6ECE088C"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-1.85</w:t>
                  </w:r>
                </w:p>
              </w:tc>
              <w:tc>
                <w:tcPr>
                  <w:tcW w:w="960" w:type="dxa"/>
                  <w:tcBorders>
                    <w:top w:val="nil"/>
                    <w:left w:val="nil"/>
                    <w:bottom w:val="single" w:sz="4" w:space="0" w:color="C00000"/>
                    <w:right w:val="single" w:sz="4" w:space="0" w:color="C00000"/>
                  </w:tcBorders>
                  <w:shd w:val="clear" w:color="auto" w:fill="auto"/>
                  <w:noWrap/>
                  <w:vAlign w:val="center"/>
                  <w:hideMark/>
                </w:tcPr>
                <w:p w14:paraId="712AE322"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1.19</w:t>
                  </w:r>
                </w:p>
              </w:tc>
              <w:tc>
                <w:tcPr>
                  <w:tcW w:w="960" w:type="dxa"/>
                  <w:tcBorders>
                    <w:top w:val="nil"/>
                    <w:left w:val="nil"/>
                    <w:bottom w:val="single" w:sz="4" w:space="0" w:color="C00000"/>
                    <w:right w:val="single" w:sz="4" w:space="0" w:color="C00000"/>
                  </w:tcBorders>
                  <w:shd w:val="clear" w:color="auto" w:fill="auto"/>
                  <w:noWrap/>
                  <w:vAlign w:val="center"/>
                  <w:hideMark/>
                </w:tcPr>
                <w:p w14:paraId="15588E5C"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-3.04</w:t>
                  </w:r>
                </w:p>
              </w:tc>
            </w:tr>
          </w:tbl>
          <w:p w14:paraId="76E75AFC" w14:textId="77777777" w:rsidR="004E5CFD" w:rsidRPr="006350CA" w:rsidRDefault="004E5CFD" w:rsidP="00AB4C1D">
            <w:pPr>
              <w:rPr>
                <w:lang w:val="en-GB"/>
              </w:rPr>
            </w:pPr>
          </w:p>
        </w:tc>
      </w:tr>
      <w:tr w:rsidR="004E5CFD" w:rsidRPr="00665B0D" w14:paraId="4E9ECA9A" w14:textId="77777777" w:rsidTr="00AB4C1D">
        <w:tc>
          <w:tcPr>
            <w:tcW w:w="4675" w:type="dxa"/>
          </w:tcPr>
          <w:p w14:paraId="5162898A" w14:textId="77777777" w:rsidR="004E5CFD" w:rsidRPr="006350CA" w:rsidRDefault="004E5CFD" w:rsidP="00AB4C1D">
            <w:pPr>
              <w:rPr>
                <w:lang w:val="en-GB"/>
              </w:rPr>
            </w:pPr>
            <w:r w:rsidRPr="006350CA">
              <w:rPr>
                <w:b/>
                <w:bCs/>
                <w:lang w:val="en-GB"/>
              </w:rPr>
              <w:t>Quadrant III.</w:t>
            </w:r>
            <w:r w:rsidRPr="006350CA">
              <w:rPr>
                <w:lang w:val="en-GB"/>
              </w:rPr>
              <w:t xml:space="preserve"> NEA territorial offices underperforming the average NEA Index and Job Placement Index</w:t>
            </w:r>
          </w:p>
        </w:tc>
        <w:tc>
          <w:tcPr>
            <w:tcW w:w="4675" w:type="dxa"/>
          </w:tcPr>
          <w:p w14:paraId="4C435849" w14:textId="77777777" w:rsidR="004E5CFD" w:rsidRPr="006350CA" w:rsidRDefault="004E5CFD" w:rsidP="00AB4C1D">
            <w:pPr>
              <w:rPr>
                <w:lang w:val="en-GB"/>
              </w:rPr>
            </w:pPr>
            <w:r w:rsidRPr="006350CA">
              <w:rPr>
                <w:b/>
                <w:bCs/>
                <w:lang w:val="en-GB"/>
              </w:rPr>
              <w:t>Quadrant IV.</w:t>
            </w:r>
            <w:r w:rsidRPr="006350CA">
              <w:rPr>
                <w:lang w:val="en-GB"/>
              </w:rPr>
              <w:t xml:space="preserve"> NEA territorial offices outperforming the average NEA Index, while the Job Placement Index is below the average</w:t>
            </w:r>
          </w:p>
        </w:tc>
      </w:tr>
      <w:tr w:rsidR="004E5CFD" w:rsidRPr="006350CA" w14:paraId="009BF38A" w14:textId="77777777" w:rsidTr="00AB4C1D">
        <w:tc>
          <w:tcPr>
            <w:tcW w:w="4675" w:type="dxa"/>
          </w:tcPr>
          <w:tbl>
            <w:tblPr>
              <w:tblW w:w="4640" w:type="dxa"/>
              <w:tblLook w:val="04A0" w:firstRow="1" w:lastRow="0" w:firstColumn="1" w:lastColumn="0" w:noHBand="0" w:noVBand="1"/>
            </w:tblPr>
            <w:tblGrid>
              <w:gridCol w:w="1760"/>
              <w:gridCol w:w="960"/>
              <w:gridCol w:w="1008"/>
              <w:gridCol w:w="996"/>
            </w:tblGrid>
            <w:tr w:rsidR="004E5CFD" w:rsidRPr="00665B0D" w14:paraId="76DE9314" w14:textId="77777777" w:rsidTr="00AB4C1D">
              <w:trPr>
                <w:trHeight w:val="288"/>
              </w:trPr>
              <w:tc>
                <w:tcPr>
                  <w:tcW w:w="4640" w:type="dxa"/>
                  <w:gridSpan w:val="4"/>
                  <w:tcBorders>
                    <w:top w:val="nil"/>
                    <w:left w:val="single" w:sz="4" w:space="0" w:color="C00000"/>
                    <w:bottom w:val="single" w:sz="4" w:space="0" w:color="C00000"/>
                    <w:right w:val="nil"/>
                  </w:tcBorders>
                  <w:shd w:val="clear" w:color="000000" w:fill="C00000"/>
                  <w:vAlign w:val="center"/>
                  <w:hideMark/>
                </w:tcPr>
                <w:p w14:paraId="3CCF46DE"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Deviation of indexes from median</w:t>
                  </w:r>
                </w:p>
              </w:tc>
            </w:tr>
            <w:tr w:rsidR="004E5CFD" w:rsidRPr="006350CA" w14:paraId="7C4570E5" w14:textId="77777777" w:rsidTr="00AB4C1D">
              <w:trPr>
                <w:trHeight w:val="576"/>
              </w:trPr>
              <w:tc>
                <w:tcPr>
                  <w:tcW w:w="1760" w:type="dxa"/>
                  <w:tcBorders>
                    <w:top w:val="nil"/>
                    <w:left w:val="single" w:sz="4" w:space="0" w:color="C00000"/>
                    <w:bottom w:val="single" w:sz="4" w:space="0" w:color="C00000"/>
                    <w:right w:val="single" w:sz="4" w:space="0" w:color="C00000"/>
                  </w:tcBorders>
                  <w:shd w:val="clear" w:color="000000" w:fill="C00000"/>
                  <w:vAlign w:val="center"/>
                  <w:hideMark/>
                </w:tcPr>
                <w:p w14:paraId="53BD5DB3"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 </w:t>
                  </w:r>
                </w:p>
              </w:tc>
              <w:tc>
                <w:tcPr>
                  <w:tcW w:w="960" w:type="dxa"/>
                  <w:tcBorders>
                    <w:top w:val="nil"/>
                    <w:left w:val="nil"/>
                    <w:bottom w:val="single" w:sz="4" w:space="0" w:color="C00000"/>
                    <w:right w:val="single" w:sz="4" w:space="0" w:color="C00000"/>
                  </w:tcBorders>
                  <w:shd w:val="clear" w:color="000000" w:fill="C00000"/>
                  <w:vAlign w:val="center"/>
                  <w:hideMark/>
                </w:tcPr>
                <w:p w14:paraId="22C08A8C"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NEA</w:t>
                  </w:r>
                </w:p>
              </w:tc>
              <w:tc>
                <w:tcPr>
                  <w:tcW w:w="960" w:type="dxa"/>
                  <w:tcBorders>
                    <w:top w:val="nil"/>
                    <w:left w:val="nil"/>
                    <w:bottom w:val="single" w:sz="4" w:space="0" w:color="C00000"/>
                    <w:right w:val="single" w:sz="4" w:space="0" w:color="C00000"/>
                  </w:tcBorders>
                  <w:shd w:val="clear" w:color="000000" w:fill="C00000"/>
                  <w:vAlign w:val="center"/>
                  <w:hideMark/>
                </w:tcPr>
                <w:p w14:paraId="4F8FF3A0"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Job placement index</w:t>
                  </w:r>
                </w:p>
              </w:tc>
              <w:tc>
                <w:tcPr>
                  <w:tcW w:w="960" w:type="dxa"/>
                  <w:tcBorders>
                    <w:top w:val="nil"/>
                    <w:left w:val="nil"/>
                    <w:bottom w:val="single" w:sz="4" w:space="0" w:color="C00000"/>
                    <w:right w:val="single" w:sz="4" w:space="0" w:color="C00000"/>
                  </w:tcBorders>
                  <w:shd w:val="clear" w:color="000000" w:fill="C00000"/>
                  <w:vAlign w:val="center"/>
                  <w:hideMark/>
                </w:tcPr>
                <w:p w14:paraId="60822800"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Difference</w:t>
                  </w:r>
                </w:p>
              </w:tc>
            </w:tr>
            <w:tr w:rsidR="004E5CFD" w:rsidRPr="006350CA" w14:paraId="502A4572"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0F090CC9"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Nisporeni</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693C3DC7"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-0.37</w:t>
                  </w:r>
                </w:p>
              </w:tc>
              <w:tc>
                <w:tcPr>
                  <w:tcW w:w="960" w:type="dxa"/>
                  <w:tcBorders>
                    <w:top w:val="nil"/>
                    <w:left w:val="nil"/>
                    <w:bottom w:val="single" w:sz="4" w:space="0" w:color="C00000"/>
                    <w:right w:val="single" w:sz="4" w:space="0" w:color="C00000"/>
                  </w:tcBorders>
                  <w:shd w:val="clear" w:color="auto" w:fill="auto"/>
                  <w:noWrap/>
                  <w:vAlign w:val="center"/>
                  <w:hideMark/>
                </w:tcPr>
                <w:p w14:paraId="471AF56D"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-0.25</w:t>
                  </w:r>
                </w:p>
              </w:tc>
              <w:tc>
                <w:tcPr>
                  <w:tcW w:w="960" w:type="dxa"/>
                  <w:tcBorders>
                    <w:top w:val="nil"/>
                    <w:left w:val="nil"/>
                    <w:bottom w:val="single" w:sz="4" w:space="0" w:color="C00000"/>
                    <w:right w:val="single" w:sz="4" w:space="0" w:color="C00000"/>
                  </w:tcBorders>
                  <w:shd w:val="clear" w:color="auto" w:fill="auto"/>
                  <w:noWrap/>
                  <w:vAlign w:val="center"/>
                  <w:hideMark/>
                </w:tcPr>
                <w:p w14:paraId="70463348"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-0.12</w:t>
                  </w:r>
                </w:p>
              </w:tc>
            </w:tr>
            <w:tr w:rsidR="004E5CFD" w:rsidRPr="006350CA" w14:paraId="5B06852A"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00B6FCA9"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Ocnita</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0707957F"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-0.69</w:t>
                  </w:r>
                </w:p>
              </w:tc>
              <w:tc>
                <w:tcPr>
                  <w:tcW w:w="960" w:type="dxa"/>
                  <w:tcBorders>
                    <w:top w:val="nil"/>
                    <w:left w:val="nil"/>
                    <w:bottom w:val="single" w:sz="4" w:space="0" w:color="C00000"/>
                    <w:right w:val="single" w:sz="4" w:space="0" w:color="C00000"/>
                  </w:tcBorders>
                  <w:shd w:val="clear" w:color="auto" w:fill="auto"/>
                  <w:noWrap/>
                  <w:vAlign w:val="center"/>
                  <w:hideMark/>
                </w:tcPr>
                <w:p w14:paraId="48FEE228"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-0.95</w:t>
                  </w:r>
                </w:p>
              </w:tc>
              <w:tc>
                <w:tcPr>
                  <w:tcW w:w="960" w:type="dxa"/>
                  <w:tcBorders>
                    <w:top w:val="nil"/>
                    <w:left w:val="nil"/>
                    <w:bottom w:val="single" w:sz="4" w:space="0" w:color="C00000"/>
                    <w:right w:val="single" w:sz="4" w:space="0" w:color="C00000"/>
                  </w:tcBorders>
                  <w:shd w:val="clear" w:color="auto" w:fill="auto"/>
                  <w:noWrap/>
                  <w:vAlign w:val="center"/>
                  <w:hideMark/>
                </w:tcPr>
                <w:p w14:paraId="753706A3"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0.27</w:t>
                  </w:r>
                </w:p>
              </w:tc>
            </w:tr>
            <w:tr w:rsidR="004E5CFD" w:rsidRPr="006350CA" w14:paraId="58F47A96"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242F701B"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Sângerei</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4AEC7919"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-1.27</w:t>
                  </w:r>
                </w:p>
              </w:tc>
              <w:tc>
                <w:tcPr>
                  <w:tcW w:w="960" w:type="dxa"/>
                  <w:tcBorders>
                    <w:top w:val="nil"/>
                    <w:left w:val="nil"/>
                    <w:bottom w:val="single" w:sz="4" w:space="0" w:color="C00000"/>
                    <w:right w:val="single" w:sz="4" w:space="0" w:color="C00000"/>
                  </w:tcBorders>
                  <w:shd w:val="clear" w:color="auto" w:fill="auto"/>
                  <w:noWrap/>
                  <w:vAlign w:val="center"/>
                  <w:hideMark/>
                </w:tcPr>
                <w:p w14:paraId="6CEEA43F"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-0.97</w:t>
                  </w:r>
                </w:p>
              </w:tc>
              <w:tc>
                <w:tcPr>
                  <w:tcW w:w="960" w:type="dxa"/>
                  <w:tcBorders>
                    <w:top w:val="nil"/>
                    <w:left w:val="nil"/>
                    <w:bottom w:val="single" w:sz="4" w:space="0" w:color="C00000"/>
                    <w:right w:val="single" w:sz="4" w:space="0" w:color="C00000"/>
                  </w:tcBorders>
                  <w:shd w:val="clear" w:color="auto" w:fill="auto"/>
                  <w:noWrap/>
                  <w:vAlign w:val="center"/>
                  <w:hideMark/>
                </w:tcPr>
                <w:p w14:paraId="1A2001DF"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-0.31</w:t>
                  </w:r>
                </w:p>
              </w:tc>
            </w:tr>
            <w:tr w:rsidR="004E5CFD" w:rsidRPr="006350CA" w14:paraId="098CF0DB"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360FBDA3"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Râșcani</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14EAD455"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-1.28</w:t>
                  </w:r>
                </w:p>
              </w:tc>
              <w:tc>
                <w:tcPr>
                  <w:tcW w:w="960" w:type="dxa"/>
                  <w:tcBorders>
                    <w:top w:val="nil"/>
                    <w:left w:val="nil"/>
                    <w:bottom w:val="single" w:sz="4" w:space="0" w:color="C00000"/>
                    <w:right w:val="single" w:sz="4" w:space="0" w:color="C00000"/>
                  </w:tcBorders>
                  <w:shd w:val="clear" w:color="auto" w:fill="auto"/>
                  <w:noWrap/>
                  <w:vAlign w:val="center"/>
                  <w:hideMark/>
                </w:tcPr>
                <w:p w14:paraId="0FE08A9D"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-0.27</w:t>
                  </w:r>
                </w:p>
              </w:tc>
              <w:tc>
                <w:tcPr>
                  <w:tcW w:w="960" w:type="dxa"/>
                  <w:tcBorders>
                    <w:top w:val="nil"/>
                    <w:left w:val="nil"/>
                    <w:bottom w:val="single" w:sz="4" w:space="0" w:color="C00000"/>
                    <w:right w:val="single" w:sz="4" w:space="0" w:color="C00000"/>
                  </w:tcBorders>
                  <w:shd w:val="clear" w:color="auto" w:fill="auto"/>
                  <w:noWrap/>
                  <w:vAlign w:val="center"/>
                  <w:hideMark/>
                </w:tcPr>
                <w:p w14:paraId="34325252"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-1.02</w:t>
                  </w:r>
                </w:p>
              </w:tc>
            </w:tr>
            <w:tr w:rsidR="004E5CFD" w:rsidRPr="006350CA" w14:paraId="40F16C08"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7F00A598"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Florești</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56DDC695"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-1.39</w:t>
                  </w:r>
                </w:p>
              </w:tc>
              <w:tc>
                <w:tcPr>
                  <w:tcW w:w="960" w:type="dxa"/>
                  <w:tcBorders>
                    <w:top w:val="nil"/>
                    <w:left w:val="nil"/>
                    <w:bottom w:val="single" w:sz="4" w:space="0" w:color="C00000"/>
                    <w:right w:val="single" w:sz="4" w:space="0" w:color="C00000"/>
                  </w:tcBorders>
                  <w:shd w:val="clear" w:color="auto" w:fill="auto"/>
                  <w:noWrap/>
                  <w:vAlign w:val="center"/>
                  <w:hideMark/>
                </w:tcPr>
                <w:p w14:paraId="15182077"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-0.43</w:t>
                  </w:r>
                </w:p>
              </w:tc>
              <w:tc>
                <w:tcPr>
                  <w:tcW w:w="960" w:type="dxa"/>
                  <w:tcBorders>
                    <w:top w:val="nil"/>
                    <w:left w:val="nil"/>
                    <w:bottom w:val="single" w:sz="4" w:space="0" w:color="C00000"/>
                    <w:right w:val="single" w:sz="4" w:space="0" w:color="C00000"/>
                  </w:tcBorders>
                  <w:shd w:val="clear" w:color="auto" w:fill="auto"/>
                  <w:noWrap/>
                  <w:vAlign w:val="center"/>
                  <w:hideMark/>
                </w:tcPr>
                <w:p w14:paraId="59A24301"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-0.96</w:t>
                  </w:r>
                </w:p>
              </w:tc>
            </w:tr>
            <w:tr w:rsidR="004E5CFD" w:rsidRPr="006350CA" w14:paraId="51388823"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08CA539D"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Leova</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54F6664E"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-1.68</w:t>
                  </w:r>
                </w:p>
              </w:tc>
              <w:tc>
                <w:tcPr>
                  <w:tcW w:w="960" w:type="dxa"/>
                  <w:tcBorders>
                    <w:top w:val="nil"/>
                    <w:left w:val="nil"/>
                    <w:bottom w:val="single" w:sz="4" w:space="0" w:color="C00000"/>
                    <w:right w:val="single" w:sz="4" w:space="0" w:color="C00000"/>
                  </w:tcBorders>
                  <w:shd w:val="clear" w:color="auto" w:fill="auto"/>
                  <w:noWrap/>
                  <w:vAlign w:val="center"/>
                  <w:hideMark/>
                </w:tcPr>
                <w:p w14:paraId="0BBFA7FD"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-0.81</w:t>
                  </w:r>
                </w:p>
              </w:tc>
              <w:tc>
                <w:tcPr>
                  <w:tcW w:w="960" w:type="dxa"/>
                  <w:tcBorders>
                    <w:top w:val="nil"/>
                    <w:left w:val="nil"/>
                    <w:bottom w:val="single" w:sz="4" w:space="0" w:color="C00000"/>
                    <w:right w:val="single" w:sz="4" w:space="0" w:color="C00000"/>
                  </w:tcBorders>
                  <w:shd w:val="clear" w:color="auto" w:fill="auto"/>
                  <w:noWrap/>
                  <w:vAlign w:val="center"/>
                  <w:hideMark/>
                </w:tcPr>
                <w:p w14:paraId="529C4CBB"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-0.87</w:t>
                  </w:r>
                </w:p>
              </w:tc>
            </w:tr>
            <w:tr w:rsidR="004E5CFD" w:rsidRPr="006350CA" w14:paraId="1BC24F0F"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00CB7744"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Călărași</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18AB294C"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-2.47</w:t>
                  </w:r>
                </w:p>
              </w:tc>
              <w:tc>
                <w:tcPr>
                  <w:tcW w:w="960" w:type="dxa"/>
                  <w:tcBorders>
                    <w:top w:val="nil"/>
                    <w:left w:val="nil"/>
                    <w:bottom w:val="single" w:sz="4" w:space="0" w:color="C00000"/>
                    <w:right w:val="single" w:sz="4" w:space="0" w:color="C00000"/>
                  </w:tcBorders>
                  <w:shd w:val="clear" w:color="auto" w:fill="auto"/>
                  <w:noWrap/>
                  <w:vAlign w:val="center"/>
                  <w:hideMark/>
                </w:tcPr>
                <w:p w14:paraId="795C07EC"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-0.18</w:t>
                  </w:r>
                </w:p>
              </w:tc>
              <w:tc>
                <w:tcPr>
                  <w:tcW w:w="960" w:type="dxa"/>
                  <w:tcBorders>
                    <w:top w:val="nil"/>
                    <w:left w:val="nil"/>
                    <w:bottom w:val="single" w:sz="4" w:space="0" w:color="C00000"/>
                    <w:right w:val="single" w:sz="4" w:space="0" w:color="C00000"/>
                  </w:tcBorders>
                  <w:shd w:val="clear" w:color="auto" w:fill="auto"/>
                  <w:noWrap/>
                  <w:vAlign w:val="center"/>
                  <w:hideMark/>
                </w:tcPr>
                <w:p w14:paraId="5AA8E0BB"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-2.29</w:t>
                  </w:r>
                </w:p>
              </w:tc>
            </w:tr>
            <w:tr w:rsidR="004E5CFD" w:rsidRPr="006350CA" w14:paraId="0717B83A"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085FC639"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Fălești</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5D442F07"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-2.50</w:t>
                  </w:r>
                </w:p>
              </w:tc>
              <w:tc>
                <w:tcPr>
                  <w:tcW w:w="960" w:type="dxa"/>
                  <w:tcBorders>
                    <w:top w:val="nil"/>
                    <w:left w:val="nil"/>
                    <w:bottom w:val="single" w:sz="4" w:space="0" w:color="C00000"/>
                    <w:right w:val="single" w:sz="4" w:space="0" w:color="C00000"/>
                  </w:tcBorders>
                  <w:shd w:val="clear" w:color="auto" w:fill="auto"/>
                  <w:noWrap/>
                  <w:vAlign w:val="center"/>
                  <w:hideMark/>
                </w:tcPr>
                <w:p w14:paraId="1BCD13D6"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-0.91</w:t>
                  </w:r>
                </w:p>
              </w:tc>
              <w:tc>
                <w:tcPr>
                  <w:tcW w:w="960" w:type="dxa"/>
                  <w:tcBorders>
                    <w:top w:val="nil"/>
                    <w:left w:val="nil"/>
                    <w:bottom w:val="single" w:sz="4" w:space="0" w:color="C00000"/>
                    <w:right w:val="single" w:sz="4" w:space="0" w:color="C00000"/>
                  </w:tcBorders>
                  <w:shd w:val="clear" w:color="auto" w:fill="auto"/>
                  <w:noWrap/>
                  <w:vAlign w:val="center"/>
                  <w:hideMark/>
                </w:tcPr>
                <w:p w14:paraId="257EA8A0"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-1.59</w:t>
                  </w:r>
                </w:p>
              </w:tc>
            </w:tr>
          </w:tbl>
          <w:p w14:paraId="34034218" w14:textId="77777777" w:rsidR="004E5CFD" w:rsidRPr="006350CA" w:rsidRDefault="004E5CFD" w:rsidP="00AB4C1D">
            <w:pPr>
              <w:rPr>
                <w:lang w:val="en-GB"/>
              </w:rPr>
            </w:pPr>
          </w:p>
        </w:tc>
        <w:tc>
          <w:tcPr>
            <w:tcW w:w="4675" w:type="dxa"/>
          </w:tcPr>
          <w:tbl>
            <w:tblPr>
              <w:tblW w:w="4640" w:type="dxa"/>
              <w:tblLook w:val="04A0" w:firstRow="1" w:lastRow="0" w:firstColumn="1" w:lastColumn="0" w:noHBand="0" w:noVBand="1"/>
            </w:tblPr>
            <w:tblGrid>
              <w:gridCol w:w="1760"/>
              <w:gridCol w:w="960"/>
              <w:gridCol w:w="1008"/>
              <w:gridCol w:w="996"/>
            </w:tblGrid>
            <w:tr w:rsidR="004E5CFD" w:rsidRPr="00665B0D" w14:paraId="58E10EB4" w14:textId="77777777" w:rsidTr="00AB4C1D">
              <w:trPr>
                <w:trHeight w:val="288"/>
              </w:trPr>
              <w:tc>
                <w:tcPr>
                  <w:tcW w:w="4640" w:type="dxa"/>
                  <w:gridSpan w:val="4"/>
                  <w:tcBorders>
                    <w:top w:val="nil"/>
                    <w:left w:val="single" w:sz="4" w:space="0" w:color="C00000"/>
                    <w:bottom w:val="single" w:sz="4" w:space="0" w:color="C00000"/>
                    <w:right w:val="nil"/>
                  </w:tcBorders>
                  <w:shd w:val="clear" w:color="000000" w:fill="C00000"/>
                  <w:vAlign w:val="center"/>
                  <w:hideMark/>
                </w:tcPr>
                <w:p w14:paraId="7C0B4EF5"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Deviation of indexes from median</w:t>
                  </w:r>
                </w:p>
              </w:tc>
            </w:tr>
            <w:tr w:rsidR="004E5CFD" w:rsidRPr="006350CA" w14:paraId="090C2C93" w14:textId="77777777" w:rsidTr="00AB4C1D">
              <w:trPr>
                <w:trHeight w:val="576"/>
              </w:trPr>
              <w:tc>
                <w:tcPr>
                  <w:tcW w:w="1760" w:type="dxa"/>
                  <w:tcBorders>
                    <w:top w:val="nil"/>
                    <w:left w:val="single" w:sz="4" w:space="0" w:color="C00000"/>
                    <w:bottom w:val="single" w:sz="4" w:space="0" w:color="C00000"/>
                    <w:right w:val="single" w:sz="4" w:space="0" w:color="C00000"/>
                  </w:tcBorders>
                  <w:shd w:val="clear" w:color="000000" w:fill="C00000"/>
                  <w:vAlign w:val="center"/>
                  <w:hideMark/>
                </w:tcPr>
                <w:p w14:paraId="4CFDF96A"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 </w:t>
                  </w:r>
                </w:p>
              </w:tc>
              <w:tc>
                <w:tcPr>
                  <w:tcW w:w="960" w:type="dxa"/>
                  <w:tcBorders>
                    <w:top w:val="nil"/>
                    <w:left w:val="nil"/>
                    <w:bottom w:val="single" w:sz="4" w:space="0" w:color="C00000"/>
                    <w:right w:val="single" w:sz="4" w:space="0" w:color="C00000"/>
                  </w:tcBorders>
                  <w:shd w:val="clear" w:color="000000" w:fill="C00000"/>
                  <w:vAlign w:val="center"/>
                  <w:hideMark/>
                </w:tcPr>
                <w:p w14:paraId="4656322C"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NEA</w:t>
                  </w:r>
                </w:p>
              </w:tc>
              <w:tc>
                <w:tcPr>
                  <w:tcW w:w="960" w:type="dxa"/>
                  <w:tcBorders>
                    <w:top w:val="nil"/>
                    <w:left w:val="nil"/>
                    <w:bottom w:val="single" w:sz="4" w:space="0" w:color="C00000"/>
                    <w:right w:val="single" w:sz="4" w:space="0" w:color="C00000"/>
                  </w:tcBorders>
                  <w:shd w:val="clear" w:color="000000" w:fill="C00000"/>
                  <w:vAlign w:val="center"/>
                  <w:hideMark/>
                </w:tcPr>
                <w:p w14:paraId="73CF9394"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Job placement index</w:t>
                  </w:r>
                </w:p>
              </w:tc>
              <w:tc>
                <w:tcPr>
                  <w:tcW w:w="960" w:type="dxa"/>
                  <w:tcBorders>
                    <w:top w:val="nil"/>
                    <w:left w:val="nil"/>
                    <w:bottom w:val="single" w:sz="4" w:space="0" w:color="C00000"/>
                    <w:right w:val="single" w:sz="4" w:space="0" w:color="C00000"/>
                  </w:tcBorders>
                  <w:shd w:val="clear" w:color="000000" w:fill="C00000"/>
                  <w:vAlign w:val="center"/>
                  <w:hideMark/>
                </w:tcPr>
                <w:p w14:paraId="7D5D8D8C" w14:textId="77777777" w:rsidR="004E5CFD" w:rsidRPr="006350CA" w:rsidRDefault="004E5CFD" w:rsidP="00AB4C1D">
                  <w:pPr>
                    <w:spacing w:after="0" w:line="240" w:lineRule="auto"/>
                    <w:jc w:val="center"/>
                    <w:rPr>
                      <w:rFonts w:ascii="Calibri" w:eastAsia="Times New Roman" w:hAnsi="Calibri" w:cs="Calibri"/>
                      <w:b/>
                      <w:bCs/>
                      <w:color w:val="FFFFFF"/>
                      <w:sz w:val="18"/>
                      <w:szCs w:val="18"/>
                      <w:lang w:val="en-GB"/>
                    </w:rPr>
                  </w:pPr>
                  <w:r w:rsidRPr="006350CA">
                    <w:rPr>
                      <w:rFonts w:ascii="Calibri" w:eastAsia="Times New Roman" w:hAnsi="Calibri" w:cs="Calibri"/>
                      <w:b/>
                      <w:bCs/>
                      <w:color w:val="FFFFFF"/>
                      <w:sz w:val="18"/>
                      <w:szCs w:val="18"/>
                      <w:lang w:val="en-GB"/>
                    </w:rPr>
                    <w:t>Difference</w:t>
                  </w:r>
                </w:p>
              </w:tc>
            </w:tr>
            <w:tr w:rsidR="004E5CFD" w:rsidRPr="006350CA" w14:paraId="65729C8A"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3316A87E"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Căușeni</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074AC03F"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2.12</w:t>
                  </w:r>
                </w:p>
              </w:tc>
              <w:tc>
                <w:tcPr>
                  <w:tcW w:w="960" w:type="dxa"/>
                  <w:tcBorders>
                    <w:top w:val="nil"/>
                    <w:left w:val="nil"/>
                    <w:bottom w:val="single" w:sz="4" w:space="0" w:color="C00000"/>
                    <w:right w:val="single" w:sz="4" w:space="0" w:color="C00000"/>
                  </w:tcBorders>
                  <w:shd w:val="clear" w:color="auto" w:fill="auto"/>
                  <w:noWrap/>
                  <w:vAlign w:val="center"/>
                  <w:hideMark/>
                </w:tcPr>
                <w:p w14:paraId="59BDD587"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-0.29</w:t>
                  </w:r>
                </w:p>
              </w:tc>
              <w:tc>
                <w:tcPr>
                  <w:tcW w:w="960" w:type="dxa"/>
                  <w:tcBorders>
                    <w:top w:val="nil"/>
                    <w:left w:val="nil"/>
                    <w:bottom w:val="single" w:sz="4" w:space="0" w:color="C00000"/>
                    <w:right w:val="single" w:sz="4" w:space="0" w:color="C00000"/>
                  </w:tcBorders>
                  <w:shd w:val="clear" w:color="auto" w:fill="auto"/>
                  <w:noWrap/>
                  <w:vAlign w:val="center"/>
                  <w:hideMark/>
                </w:tcPr>
                <w:p w14:paraId="62B56F10"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2.40</w:t>
                  </w:r>
                </w:p>
              </w:tc>
            </w:tr>
            <w:tr w:rsidR="004E5CFD" w:rsidRPr="006350CA" w14:paraId="43A34727"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78EC5144"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Dondușeni</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1CF69691"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2.01</w:t>
                  </w:r>
                </w:p>
              </w:tc>
              <w:tc>
                <w:tcPr>
                  <w:tcW w:w="960" w:type="dxa"/>
                  <w:tcBorders>
                    <w:top w:val="nil"/>
                    <w:left w:val="nil"/>
                    <w:bottom w:val="single" w:sz="4" w:space="0" w:color="C00000"/>
                    <w:right w:val="single" w:sz="4" w:space="0" w:color="C00000"/>
                  </w:tcBorders>
                  <w:shd w:val="clear" w:color="auto" w:fill="auto"/>
                  <w:noWrap/>
                  <w:vAlign w:val="center"/>
                  <w:hideMark/>
                </w:tcPr>
                <w:p w14:paraId="3AFAEBB4"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-0.66</w:t>
                  </w:r>
                </w:p>
              </w:tc>
              <w:tc>
                <w:tcPr>
                  <w:tcW w:w="960" w:type="dxa"/>
                  <w:tcBorders>
                    <w:top w:val="nil"/>
                    <w:left w:val="nil"/>
                    <w:bottom w:val="single" w:sz="4" w:space="0" w:color="C00000"/>
                    <w:right w:val="single" w:sz="4" w:space="0" w:color="C00000"/>
                  </w:tcBorders>
                  <w:shd w:val="clear" w:color="auto" w:fill="auto"/>
                  <w:noWrap/>
                  <w:vAlign w:val="center"/>
                  <w:hideMark/>
                </w:tcPr>
                <w:p w14:paraId="4731269E"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2.67</w:t>
                  </w:r>
                </w:p>
              </w:tc>
            </w:tr>
            <w:tr w:rsidR="004E5CFD" w:rsidRPr="006350CA" w14:paraId="2F878825"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69ED6F25"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Glodeni</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54CDBF53"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1.09</w:t>
                  </w:r>
                </w:p>
              </w:tc>
              <w:tc>
                <w:tcPr>
                  <w:tcW w:w="960" w:type="dxa"/>
                  <w:tcBorders>
                    <w:top w:val="nil"/>
                    <w:left w:val="nil"/>
                    <w:bottom w:val="single" w:sz="4" w:space="0" w:color="C00000"/>
                    <w:right w:val="single" w:sz="4" w:space="0" w:color="C00000"/>
                  </w:tcBorders>
                  <w:shd w:val="clear" w:color="auto" w:fill="auto"/>
                  <w:noWrap/>
                  <w:vAlign w:val="center"/>
                  <w:hideMark/>
                </w:tcPr>
                <w:p w14:paraId="7431A7AB"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-0.93</w:t>
                  </w:r>
                </w:p>
              </w:tc>
              <w:tc>
                <w:tcPr>
                  <w:tcW w:w="960" w:type="dxa"/>
                  <w:tcBorders>
                    <w:top w:val="nil"/>
                    <w:left w:val="nil"/>
                    <w:bottom w:val="single" w:sz="4" w:space="0" w:color="C00000"/>
                    <w:right w:val="single" w:sz="4" w:space="0" w:color="C00000"/>
                  </w:tcBorders>
                  <w:shd w:val="clear" w:color="auto" w:fill="auto"/>
                  <w:noWrap/>
                  <w:vAlign w:val="center"/>
                  <w:hideMark/>
                </w:tcPr>
                <w:p w14:paraId="2FFA4721"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2.02</w:t>
                  </w:r>
                </w:p>
              </w:tc>
            </w:tr>
            <w:tr w:rsidR="004E5CFD" w:rsidRPr="006350CA" w14:paraId="48BC5772"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7D7EAE08"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Telenești</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7FE76AC1"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0.28</w:t>
                  </w:r>
                </w:p>
              </w:tc>
              <w:tc>
                <w:tcPr>
                  <w:tcW w:w="960" w:type="dxa"/>
                  <w:tcBorders>
                    <w:top w:val="nil"/>
                    <w:left w:val="nil"/>
                    <w:bottom w:val="single" w:sz="4" w:space="0" w:color="C00000"/>
                    <w:right w:val="single" w:sz="4" w:space="0" w:color="C00000"/>
                  </w:tcBorders>
                  <w:shd w:val="clear" w:color="auto" w:fill="auto"/>
                  <w:noWrap/>
                  <w:vAlign w:val="center"/>
                  <w:hideMark/>
                </w:tcPr>
                <w:p w14:paraId="6BF76612"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-0.76</w:t>
                  </w:r>
                </w:p>
              </w:tc>
              <w:tc>
                <w:tcPr>
                  <w:tcW w:w="960" w:type="dxa"/>
                  <w:tcBorders>
                    <w:top w:val="nil"/>
                    <w:left w:val="nil"/>
                    <w:bottom w:val="single" w:sz="4" w:space="0" w:color="C00000"/>
                    <w:right w:val="single" w:sz="4" w:space="0" w:color="C00000"/>
                  </w:tcBorders>
                  <w:shd w:val="clear" w:color="auto" w:fill="auto"/>
                  <w:noWrap/>
                  <w:vAlign w:val="center"/>
                  <w:hideMark/>
                </w:tcPr>
                <w:p w14:paraId="0D13B967"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1.04</w:t>
                  </w:r>
                </w:p>
              </w:tc>
            </w:tr>
            <w:tr w:rsidR="004E5CFD" w:rsidRPr="006350CA" w14:paraId="22CF3856"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7C737EA3"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Șoldănești</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75CE2554"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0.18</w:t>
                  </w:r>
                </w:p>
              </w:tc>
              <w:tc>
                <w:tcPr>
                  <w:tcW w:w="960" w:type="dxa"/>
                  <w:tcBorders>
                    <w:top w:val="nil"/>
                    <w:left w:val="nil"/>
                    <w:bottom w:val="single" w:sz="4" w:space="0" w:color="C00000"/>
                    <w:right w:val="single" w:sz="4" w:space="0" w:color="C00000"/>
                  </w:tcBorders>
                  <w:shd w:val="clear" w:color="auto" w:fill="auto"/>
                  <w:noWrap/>
                  <w:vAlign w:val="center"/>
                  <w:hideMark/>
                </w:tcPr>
                <w:p w14:paraId="007AF9EF"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-0.57</w:t>
                  </w:r>
                </w:p>
              </w:tc>
              <w:tc>
                <w:tcPr>
                  <w:tcW w:w="960" w:type="dxa"/>
                  <w:tcBorders>
                    <w:top w:val="nil"/>
                    <w:left w:val="nil"/>
                    <w:bottom w:val="single" w:sz="4" w:space="0" w:color="C00000"/>
                    <w:right w:val="single" w:sz="4" w:space="0" w:color="C00000"/>
                  </w:tcBorders>
                  <w:shd w:val="clear" w:color="auto" w:fill="auto"/>
                  <w:noWrap/>
                  <w:vAlign w:val="center"/>
                  <w:hideMark/>
                </w:tcPr>
                <w:p w14:paraId="08D30764"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0.75</w:t>
                  </w:r>
                </w:p>
              </w:tc>
            </w:tr>
            <w:tr w:rsidR="004E5CFD" w:rsidRPr="006350CA" w14:paraId="341C394E"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02B0F248"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Cantemir</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594B645F"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0.18</w:t>
                  </w:r>
                </w:p>
              </w:tc>
              <w:tc>
                <w:tcPr>
                  <w:tcW w:w="960" w:type="dxa"/>
                  <w:tcBorders>
                    <w:top w:val="nil"/>
                    <w:left w:val="nil"/>
                    <w:bottom w:val="single" w:sz="4" w:space="0" w:color="C00000"/>
                    <w:right w:val="single" w:sz="4" w:space="0" w:color="C00000"/>
                  </w:tcBorders>
                  <w:shd w:val="clear" w:color="auto" w:fill="auto"/>
                  <w:noWrap/>
                  <w:vAlign w:val="center"/>
                  <w:hideMark/>
                </w:tcPr>
                <w:p w14:paraId="3C567927"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-0.92</w:t>
                  </w:r>
                </w:p>
              </w:tc>
              <w:tc>
                <w:tcPr>
                  <w:tcW w:w="960" w:type="dxa"/>
                  <w:tcBorders>
                    <w:top w:val="nil"/>
                    <w:left w:val="nil"/>
                    <w:bottom w:val="single" w:sz="4" w:space="0" w:color="C00000"/>
                    <w:right w:val="single" w:sz="4" w:space="0" w:color="C00000"/>
                  </w:tcBorders>
                  <w:shd w:val="clear" w:color="auto" w:fill="auto"/>
                  <w:noWrap/>
                  <w:vAlign w:val="center"/>
                  <w:hideMark/>
                </w:tcPr>
                <w:p w14:paraId="5C729DCA"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1.10</w:t>
                  </w:r>
                </w:p>
              </w:tc>
            </w:tr>
            <w:tr w:rsidR="004E5CFD" w:rsidRPr="006350CA" w14:paraId="13C8A472"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39CF46E5" w14:textId="77777777" w:rsidR="004E5CFD" w:rsidRPr="006350CA" w:rsidRDefault="004E5CFD" w:rsidP="00AB4C1D">
                  <w:pPr>
                    <w:spacing w:after="0" w:line="240" w:lineRule="auto"/>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Ștefan-</w:t>
                  </w:r>
                  <w:proofErr w:type="spellStart"/>
                  <w:r w:rsidRPr="006350CA">
                    <w:rPr>
                      <w:rFonts w:ascii="Calibri" w:eastAsia="Times New Roman" w:hAnsi="Calibri" w:cs="Calibri"/>
                      <w:color w:val="000000"/>
                      <w:sz w:val="18"/>
                      <w:szCs w:val="18"/>
                      <w:lang w:val="en-GB"/>
                    </w:rPr>
                    <w:t>Vodă</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5FDF85B3"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0.07</w:t>
                  </w:r>
                </w:p>
              </w:tc>
              <w:tc>
                <w:tcPr>
                  <w:tcW w:w="960" w:type="dxa"/>
                  <w:tcBorders>
                    <w:top w:val="nil"/>
                    <w:left w:val="nil"/>
                    <w:bottom w:val="single" w:sz="4" w:space="0" w:color="C00000"/>
                    <w:right w:val="single" w:sz="4" w:space="0" w:color="C00000"/>
                  </w:tcBorders>
                  <w:shd w:val="clear" w:color="auto" w:fill="auto"/>
                  <w:noWrap/>
                  <w:vAlign w:val="center"/>
                  <w:hideMark/>
                </w:tcPr>
                <w:p w14:paraId="1D18FAF2"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-0.48</w:t>
                  </w:r>
                </w:p>
              </w:tc>
              <w:tc>
                <w:tcPr>
                  <w:tcW w:w="960" w:type="dxa"/>
                  <w:tcBorders>
                    <w:top w:val="nil"/>
                    <w:left w:val="nil"/>
                    <w:bottom w:val="single" w:sz="4" w:space="0" w:color="C00000"/>
                    <w:right w:val="single" w:sz="4" w:space="0" w:color="C00000"/>
                  </w:tcBorders>
                  <w:shd w:val="clear" w:color="auto" w:fill="auto"/>
                  <w:noWrap/>
                  <w:vAlign w:val="center"/>
                  <w:hideMark/>
                </w:tcPr>
                <w:p w14:paraId="625FE45D"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0.55</w:t>
                  </w:r>
                </w:p>
              </w:tc>
            </w:tr>
            <w:tr w:rsidR="004E5CFD" w:rsidRPr="006350CA" w14:paraId="00F12A9F" w14:textId="77777777" w:rsidTr="00AB4C1D">
              <w:trPr>
                <w:trHeight w:val="288"/>
              </w:trPr>
              <w:tc>
                <w:tcPr>
                  <w:tcW w:w="1760" w:type="dxa"/>
                  <w:tcBorders>
                    <w:top w:val="nil"/>
                    <w:left w:val="single" w:sz="4" w:space="0" w:color="C00000"/>
                    <w:bottom w:val="single" w:sz="4" w:space="0" w:color="C00000"/>
                    <w:right w:val="single" w:sz="4" w:space="0" w:color="C00000"/>
                  </w:tcBorders>
                  <w:shd w:val="clear" w:color="auto" w:fill="auto"/>
                  <w:noWrap/>
                  <w:vAlign w:val="center"/>
                  <w:hideMark/>
                </w:tcPr>
                <w:p w14:paraId="13596908" w14:textId="77777777" w:rsidR="004E5CFD" w:rsidRPr="006350CA" w:rsidRDefault="004E5CFD" w:rsidP="00AB4C1D">
                  <w:pPr>
                    <w:spacing w:after="0" w:line="240" w:lineRule="auto"/>
                    <w:rPr>
                      <w:rFonts w:ascii="Calibri" w:eastAsia="Times New Roman" w:hAnsi="Calibri" w:cs="Calibri"/>
                      <w:color w:val="000000"/>
                      <w:sz w:val="18"/>
                      <w:szCs w:val="18"/>
                      <w:lang w:val="en-GB"/>
                    </w:rPr>
                  </w:pPr>
                  <w:proofErr w:type="spellStart"/>
                  <w:r w:rsidRPr="006350CA">
                    <w:rPr>
                      <w:rFonts w:ascii="Calibri" w:eastAsia="Times New Roman" w:hAnsi="Calibri" w:cs="Calibri"/>
                      <w:color w:val="000000"/>
                      <w:sz w:val="18"/>
                      <w:szCs w:val="18"/>
                      <w:lang w:val="en-GB"/>
                    </w:rPr>
                    <w:t>Briceni</w:t>
                  </w:r>
                  <w:proofErr w:type="spellEnd"/>
                </w:p>
              </w:tc>
              <w:tc>
                <w:tcPr>
                  <w:tcW w:w="960" w:type="dxa"/>
                  <w:tcBorders>
                    <w:top w:val="nil"/>
                    <w:left w:val="nil"/>
                    <w:bottom w:val="single" w:sz="4" w:space="0" w:color="C00000"/>
                    <w:right w:val="single" w:sz="4" w:space="0" w:color="C00000"/>
                  </w:tcBorders>
                  <w:shd w:val="clear" w:color="auto" w:fill="auto"/>
                  <w:noWrap/>
                  <w:vAlign w:val="center"/>
                  <w:hideMark/>
                </w:tcPr>
                <w:p w14:paraId="681F138C"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0.00</w:t>
                  </w:r>
                </w:p>
              </w:tc>
              <w:tc>
                <w:tcPr>
                  <w:tcW w:w="960" w:type="dxa"/>
                  <w:tcBorders>
                    <w:top w:val="nil"/>
                    <w:left w:val="nil"/>
                    <w:bottom w:val="single" w:sz="4" w:space="0" w:color="C00000"/>
                    <w:right w:val="single" w:sz="4" w:space="0" w:color="C00000"/>
                  </w:tcBorders>
                  <w:shd w:val="clear" w:color="auto" w:fill="auto"/>
                  <w:noWrap/>
                  <w:vAlign w:val="center"/>
                  <w:hideMark/>
                </w:tcPr>
                <w:p w14:paraId="0B3DD22E" w14:textId="77777777" w:rsidR="004E5CFD" w:rsidRPr="006350CA" w:rsidRDefault="004E5CFD" w:rsidP="00AB4C1D">
                  <w:pPr>
                    <w:spacing w:after="0" w:line="240" w:lineRule="auto"/>
                    <w:jc w:val="right"/>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-0.40</w:t>
                  </w:r>
                </w:p>
              </w:tc>
              <w:tc>
                <w:tcPr>
                  <w:tcW w:w="960" w:type="dxa"/>
                  <w:tcBorders>
                    <w:top w:val="nil"/>
                    <w:left w:val="nil"/>
                    <w:bottom w:val="single" w:sz="4" w:space="0" w:color="C00000"/>
                    <w:right w:val="single" w:sz="4" w:space="0" w:color="C00000"/>
                  </w:tcBorders>
                  <w:shd w:val="clear" w:color="auto" w:fill="auto"/>
                  <w:noWrap/>
                  <w:vAlign w:val="center"/>
                  <w:hideMark/>
                </w:tcPr>
                <w:p w14:paraId="5DB4ECE6" w14:textId="77777777" w:rsidR="004E5CFD" w:rsidRPr="006350CA" w:rsidRDefault="004E5CFD" w:rsidP="00AB4C1D">
                  <w:pPr>
                    <w:spacing w:after="0" w:line="240" w:lineRule="auto"/>
                    <w:jc w:val="center"/>
                    <w:rPr>
                      <w:rFonts w:ascii="Calibri" w:eastAsia="Times New Roman" w:hAnsi="Calibri" w:cs="Calibri"/>
                      <w:color w:val="000000"/>
                      <w:sz w:val="18"/>
                      <w:szCs w:val="18"/>
                      <w:lang w:val="en-GB"/>
                    </w:rPr>
                  </w:pPr>
                  <w:r w:rsidRPr="006350CA">
                    <w:rPr>
                      <w:rFonts w:ascii="Calibri" w:eastAsia="Times New Roman" w:hAnsi="Calibri" w:cs="Calibri"/>
                      <w:color w:val="000000"/>
                      <w:sz w:val="18"/>
                      <w:szCs w:val="18"/>
                      <w:lang w:val="en-GB"/>
                    </w:rPr>
                    <w:t>0.40</w:t>
                  </w:r>
                </w:p>
              </w:tc>
            </w:tr>
          </w:tbl>
          <w:p w14:paraId="3EFCBAED" w14:textId="77777777" w:rsidR="004E5CFD" w:rsidRPr="006350CA" w:rsidRDefault="004E5CFD" w:rsidP="00AB4C1D">
            <w:pPr>
              <w:rPr>
                <w:lang w:val="en-GB"/>
              </w:rPr>
            </w:pPr>
          </w:p>
        </w:tc>
      </w:tr>
    </w:tbl>
    <w:p w14:paraId="377BAC2C" w14:textId="1D111ABF" w:rsidR="004E5CFD" w:rsidRPr="006350CA" w:rsidRDefault="004E5CFD" w:rsidP="004E5CFD">
      <w:pPr>
        <w:spacing w:before="200" w:after="0" w:line="240" w:lineRule="auto"/>
        <w:contextualSpacing/>
        <w:jc w:val="both"/>
        <w:rPr>
          <w:rFonts w:cstheme="minorHAnsi"/>
          <w:lang w:val="en-GB"/>
        </w:rPr>
        <w:sectPr w:rsidR="004E5CFD" w:rsidRPr="006350CA" w:rsidSect="00FD20F2">
          <w:footerReference w:type="default" r:id="rId11"/>
          <w:pgSz w:w="12240" w:h="15840"/>
          <w:pgMar w:top="1138" w:right="850" w:bottom="1138" w:left="1699" w:header="720" w:footer="720" w:gutter="0"/>
          <w:cols w:space="720"/>
          <w:titlePg/>
          <w:docGrid w:linePitch="360"/>
        </w:sectPr>
      </w:pPr>
    </w:p>
    <w:p w14:paraId="6B52FA2F" w14:textId="77777777" w:rsidR="00EA1128" w:rsidRPr="006350CA" w:rsidRDefault="00EA1128" w:rsidP="00EA1128">
      <w:pPr>
        <w:pStyle w:val="Titlu1"/>
        <w:spacing w:before="0" w:line="240" w:lineRule="auto"/>
        <w:rPr>
          <w:rFonts w:ascii="Calibri Light" w:hAnsi="Calibri Light" w:cs="Calibri Light"/>
          <w:b/>
          <w:color w:val="244061" w:themeColor="accent1" w:themeShade="80"/>
          <w:lang w:val="en-GB"/>
        </w:rPr>
      </w:pPr>
      <w:bookmarkStart w:id="5" w:name="_Toc133363420"/>
      <w:r w:rsidRPr="006350CA">
        <w:rPr>
          <w:rFonts w:ascii="Calibri Light" w:hAnsi="Calibri Light" w:cs="Calibri Light"/>
          <w:b/>
          <w:bCs/>
          <w:color w:val="244061" w:themeColor="accent1" w:themeShade="80"/>
          <w:lang w:val="en-GB"/>
        </w:rPr>
        <w:lastRenderedPageBreak/>
        <w:t>4. STRATEGIC FRAMEWORK OF THE REFORM</w:t>
      </w:r>
      <w:bookmarkEnd w:id="5"/>
    </w:p>
    <w:p w14:paraId="6954DACD" w14:textId="77777777" w:rsidR="00EA1128" w:rsidRPr="006350CA" w:rsidRDefault="00EA1128" w:rsidP="00EA1128">
      <w:pPr>
        <w:spacing w:before="200" w:after="0" w:line="240" w:lineRule="auto"/>
        <w:contextualSpacing/>
        <w:jc w:val="both"/>
        <w:rPr>
          <w:rFonts w:eastAsia="Times New Roman" w:cstheme="minorHAnsi"/>
          <w:bCs/>
          <w:color w:val="000000"/>
          <w:lang w:val="en-GB"/>
        </w:rPr>
      </w:pPr>
      <w:r w:rsidRPr="006350CA">
        <w:rPr>
          <w:rFonts w:cstheme="minorHAnsi"/>
          <w:b/>
          <w:bCs/>
          <w:lang w:val="en-GB"/>
        </w:rPr>
        <w:t xml:space="preserve">General Objective – </w:t>
      </w:r>
      <w:r w:rsidRPr="006350CA">
        <w:rPr>
          <w:rFonts w:cstheme="minorHAnsi"/>
          <w:color w:val="000000"/>
          <w:lang w:val="en-GB"/>
        </w:rPr>
        <w:t>more jobseekers/unemployed and employers find a needed job/workforce faster through NEA.</w:t>
      </w:r>
    </w:p>
    <w:p w14:paraId="775AE2E1" w14:textId="77777777" w:rsidR="00EA1128" w:rsidRPr="006350CA" w:rsidRDefault="00EA1128" w:rsidP="00EA1128">
      <w:pPr>
        <w:spacing w:before="200" w:after="0" w:line="240" w:lineRule="auto"/>
        <w:contextualSpacing/>
        <w:jc w:val="both"/>
        <w:rPr>
          <w:rFonts w:eastAsia="Times New Roman" w:cstheme="minorHAnsi"/>
          <w:bCs/>
          <w:color w:val="000000"/>
          <w:lang w:val="en-GB"/>
        </w:rPr>
      </w:pPr>
    </w:p>
    <w:p w14:paraId="74BECDF7" w14:textId="77777777" w:rsidR="00EA1128" w:rsidRPr="006350CA" w:rsidRDefault="00EA1128" w:rsidP="00EA1128">
      <w:pPr>
        <w:spacing w:before="200" w:after="0" w:line="240" w:lineRule="auto"/>
        <w:contextualSpacing/>
        <w:jc w:val="both"/>
        <w:rPr>
          <w:rFonts w:cstheme="minorHAnsi"/>
          <w:b/>
          <w:iCs/>
          <w:lang w:val="en-GB"/>
        </w:rPr>
      </w:pPr>
      <w:r w:rsidRPr="006350CA">
        <w:rPr>
          <w:rFonts w:cstheme="minorHAnsi"/>
          <w:b/>
          <w:bCs/>
          <w:lang w:val="en-GB"/>
        </w:rPr>
        <w:t>Specific objective 1:</w:t>
      </w:r>
      <w:r w:rsidRPr="006350CA">
        <w:rPr>
          <w:rFonts w:cstheme="minorHAnsi"/>
          <w:lang w:val="en-GB"/>
        </w:rPr>
        <w:t xml:space="preserve"> </w:t>
      </w:r>
      <w:r w:rsidRPr="006350CA">
        <w:rPr>
          <w:rFonts w:cstheme="minorHAnsi"/>
          <w:b/>
          <w:bCs/>
          <w:lang w:val="en-GB"/>
        </w:rPr>
        <w:t>Thea NEA’s services and measures better targets different categories of people.</w:t>
      </w:r>
    </w:p>
    <w:p w14:paraId="56F0833A" w14:textId="77777777" w:rsidR="00EA1128" w:rsidRPr="006350CA" w:rsidRDefault="00EA1128" w:rsidP="00EA1128">
      <w:pPr>
        <w:shd w:val="clear" w:color="auto" w:fill="FFFFFF" w:themeFill="background1"/>
        <w:spacing w:before="200" w:after="0" w:line="240" w:lineRule="auto"/>
        <w:contextualSpacing/>
        <w:jc w:val="both"/>
        <w:rPr>
          <w:rFonts w:cstheme="minorHAnsi"/>
          <w:lang w:val="en-GB"/>
        </w:rPr>
      </w:pPr>
      <w:r w:rsidRPr="006350CA">
        <w:rPr>
          <w:rFonts w:cstheme="minorHAnsi"/>
          <w:b/>
          <w:bCs/>
          <w:lang w:val="en-GB"/>
        </w:rPr>
        <w:t>Medium-term results</w:t>
      </w:r>
      <w:r w:rsidRPr="006350CA">
        <w:rPr>
          <w:rFonts w:cstheme="minorHAnsi"/>
          <w:lang w:val="en-GB"/>
        </w:rPr>
        <w:t>:</w:t>
      </w:r>
    </w:p>
    <w:p w14:paraId="63E723B5" w14:textId="77777777" w:rsidR="00EA1128" w:rsidRPr="006350CA" w:rsidRDefault="00EA1128" w:rsidP="00EA1128">
      <w:pPr>
        <w:pStyle w:val="Listparagraf"/>
        <w:numPr>
          <w:ilvl w:val="0"/>
          <w:numId w:val="2"/>
        </w:numPr>
        <w:shd w:val="clear" w:color="auto" w:fill="FFFFFF" w:themeFill="background1"/>
        <w:spacing w:before="200" w:after="0" w:line="240" w:lineRule="auto"/>
        <w:jc w:val="both"/>
        <w:rPr>
          <w:rFonts w:eastAsia="Times New Roman" w:cstheme="minorHAnsi"/>
          <w:bCs/>
          <w:color w:val="000000"/>
          <w:lang w:val="en-GB"/>
        </w:rPr>
      </w:pPr>
      <w:r w:rsidRPr="006350CA">
        <w:rPr>
          <w:rFonts w:eastAsia="Times New Roman" w:cstheme="minorHAnsi"/>
          <w:color w:val="000000"/>
          <w:lang w:val="en-GB"/>
        </w:rPr>
        <w:t xml:space="preserve">The NEA registration procedure (registration for employment/registration as unemployed) is simplified and </w:t>
      </w:r>
      <w:proofErr w:type="gramStart"/>
      <w:r w:rsidRPr="006350CA">
        <w:rPr>
          <w:rFonts w:eastAsia="Times New Roman" w:cstheme="minorHAnsi"/>
          <w:color w:val="000000"/>
          <w:lang w:val="en-GB"/>
        </w:rPr>
        <w:t>accessible;</w:t>
      </w:r>
      <w:proofErr w:type="gramEnd"/>
    </w:p>
    <w:p w14:paraId="3551B637" w14:textId="77777777" w:rsidR="00EA1128" w:rsidRPr="006350CA" w:rsidRDefault="00EA1128" w:rsidP="00EA1128">
      <w:pPr>
        <w:pStyle w:val="Listparagraf"/>
        <w:numPr>
          <w:ilvl w:val="0"/>
          <w:numId w:val="2"/>
        </w:numPr>
        <w:shd w:val="clear" w:color="auto" w:fill="FFFFFF" w:themeFill="background1"/>
        <w:spacing w:before="200" w:after="0" w:line="240" w:lineRule="auto"/>
        <w:jc w:val="both"/>
        <w:rPr>
          <w:rFonts w:cstheme="minorHAnsi"/>
          <w:lang w:val="en-GB"/>
        </w:rPr>
      </w:pPr>
      <w:r w:rsidRPr="006350CA">
        <w:rPr>
          <w:rFonts w:eastAsia="Times New Roman" w:cstheme="minorHAnsi"/>
          <w:color w:val="000000"/>
          <w:lang w:val="en-GB"/>
        </w:rPr>
        <w:t>NEA efficiently implements labour market integration (activation) programmes for the unemployed who receive social aid and unemployment benefits.</w:t>
      </w:r>
    </w:p>
    <w:p w14:paraId="1AC81F32" w14:textId="77777777" w:rsidR="00EA1128" w:rsidRPr="006350CA" w:rsidRDefault="00EA1128" w:rsidP="00EA1128">
      <w:pPr>
        <w:pStyle w:val="Listparagraf"/>
        <w:numPr>
          <w:ilvl w:val="0"/>
          <w:numId w:val="2"/>
        </w:numPr>
        <w:shd w:val="clear" w:color="auto" w:fill="FFFFFF" w:themeFill="background1"/>
        <w:spacing w:before="200" w:after="0" w:line="240" w:lineRule="auto"/>
        <w:jc w:val="both"/>
        <w:rPr>
          <w:rFonts w:cstheme="minorHAnsi"/>
          <w:lang w:val="en-GB"/>
        </w:rPr>
      </w:pPr>
      <w:r w:rsidRPr="006350CA">
        <w:rPr>
          <w:rFonts w:eastAsia="Times New Roman" w:cstheme="minorHAnsi"/>
          <w:color w:val="000000"/>
          <w:lang w:val="en-GB"/>
        </w:rPr>
        <w:t>NEA implements improved procedures for profiling and identifying the unemployed with the aim to engage them in employment services and measures.</w:t>
      </w:r>
    </w:p>
    <w:p w14:paraId="0A617205" w14:textId="69E4B18A" w:rsidR="00EA1128" w:rsidRPr="006350CA" w:rsidRDefault="00EA1128" w:rsidP="00EA1128">
      <w:pPr>
        <w:spacing w:before="200" w:after="0" w:line="240" w:lineRule="auto"/>
        <w:contextualSpacing/>
        <w:jc w:val="both"/>
        <w:rPr>
          <w:rFonts w:eastAsia="Times New Roman" w:cstheme="minorHAnsi"/>
          <w:bCs/>
          <w:color w:val="000000"/>
          <w:lang w:val="en-GB"/>
        </w:rPr>
      </w:pPr>
      <w:r w:rsidRPr="006350CA">
        <w:rPr>
          <w:rFonts w:eastAsia="Times New Roman" w:cstheme="minorHAnsi"/>
          <w:color w:val="000000"/>
          <w:lang w:val="en-GB"/>
        </w:rPr>
        <w:t xml:space="preserve">To achieve the medium-term results, NEA will establish new options for jobseekers to register online, without visiting TEOs in person. It will also increase the access to </w:t>
      </w:r>
      <w:r w:rsidR="00063D91" w:rsidRPr="00063D91">
        <w:rPr>
          <w:rFonts w:eastAsia="Times New Roman" w:cstheme="minorHAnsi"/>
          <w:color w:val="000000"/>
          <w:lang w:val="en-GB"/>
        </w:rPr>
        <w:t xml:space="preserve">Unified </w:t>
      </w:r>
      <w:proofErr w:type="spellStart"/>
      <w:r w:rsidR="00063D91" w:rsidRPr="00063D91">
        <w:rPr>
          <w:rFonts w:eastAsia="Times New Roman" w:cstheme="minorHAnsi"/>
          <w:color w:val="000000"/>
          <w:lang w:val="en-GB"/>
        </w:rPr>
        <w:t>Centers</w:t>
      </w:r>
      <w:proofErr w:type="spellEnd"/>
      <w:r w:rsidR="00063D91" w:rsidRPr="00063D91">
        <w:rPr>
          <w:rFonts w:eastAsia="Times New Roman" w:cstheme="minorHAnsi"/>
          <w:color w:val="000000"/>
          <w:lang w:val="en-GB"/>
        </w:rPr>
        <w:t xml:space="preserve"> for the Provision of Public Services </w:t>
      </w:r>
      <w:r w:rsidR="00063D91">
        <w:rPr>
          <w:rFonts w:eastAsia="Times New Roman" w:cstheme="minorHAnsi"/>
          <w:color w:val="000000"/>
          <w:lang w:val="en-GB"/>
        </w:rPr>
        <w:t>(</w:t>
      </w:r>
      <w:r w:rsidRPr="006350CA">
        <w:rPr>
          <w:rFonts w:eastAsia="Times New Roman" w:cstheme="minorHAnsi"/>
          <w:color w:val="000000"/>
          <w:lang w:val="en-GB"/>
        </w:rPr>
        <w:t>CUPS</w:t>
      </w:r>
      <w:r w:rsidR="00063D91">
        <w:rPr>
          <w:rFonts w:eastAsia="Times New Roman" w:cstheme="minorHAnsi"/>
          <w:color w:val="000000"/>
          <w:lang w:val="en-GB"/>
        </w:rPr>
        <w:t>)</w:t>
      </w:r>
      <w:r w:rsidRPr="006350CA">
        <w:rPr>
          <w:rFonts w:eastAsia="Times New Roman" w:cstheme="minorHAnsi"/>
          <w:color w:val="000000"/>
          <w:lang w:val="en-GB"/>
        </w:rPr>
        <w:t xml:space="preserve"> services for the unemployed and jobseekers. It will also review the rights and obligations of the unemployed who receive social aid and unemployment benefits </w:t>
      </w:r>
      <w:proofErr w:type="gramStart"/>
      <w:r w:rsidRPr="006350CA">
        <w:rPr>
          <w:rFonts w:eastAsia="Times New Roman" w:cstheme="minorHAnsi"/>
          <w:color w:val="000000"/>
          <w:lang w:val="en-GB"/>
        </w:rPr>
        <w:t>in order to</w:t>
      </w:r>
      <w:proofErr w:type="gramEnd"/>
      <w:r w:rsidRPr="006350CA">
        <w:rPr>
          <w:rFonts w:eastAsia="Times New Roman" w:cstheme="minorHAnsi"/>
          <w:color w:val="000000"/>
          <w:lang w:val="en-GB"/>
        </w:rPr>
        <w:t xml:space="preserve"> motivate them to get integrated more quickly into the labour market. NEA will also revise the profiling procedure and the procedure for planning individual labour market transition. At the same time, NEA will provide district profiling to TEOs to improve the package of services and active measures for the unemployed and employers. The profiling will help develop and implement activation strategies for the unemployed who receive social aid and unemployment benefits.</w:t>
      </w:r>
    </w:p>
    <w:p w14:paraId="575FEDC6" w14:textId="77777777" w:rsidR="00EA1128" w:rsidRPr="006350CA" w:rsidRDefault="00EA1128" w:rsidP="00EA1128">
      <w:pPr>
        <w:spacing w:before="200" w:after="0" w:line="240" w:lineRule="auto"/>
        <w:contextualSpacing/>
        <w:jc w:val="both"/>
        <w:rPr>
          <w:rFonts w:eastAsia="Times New Roman" w:cstheme="minorHAnsi"/>
          <w:bCs/>
          <w:color w:val="000000"/>
          <w:lang w:val="en-GB"/>
        </w:rPr>
      </w:pPr>
    </w:p>
    <w:p w14:paraId="1631BB78" w14:textId="62689C5C" w:rsidR="00EA1128" w:rsidRPr="006350CA" w:rsidRDefault="00EA1128" w:rsidP="00EA1128">
      <w:pPr>
        <w:spacing w:before="200" w:after="0" w:line="240" w:lineRule="auto"/>
        <w:contextualSpacing/>
        <w:jc w:val="both"/>
        <w:rPr>
          <w:rFonts w:eastAsia="Times New Roman" w:cstheme="minorHAnsi"/>
          <w:b/>
          <w:bCs/>
          <w:color w:val="000000"/>
          <w:lang w:val="en-GB"/>
        </w:rPr>
      </w:pPr>
      <w:r w:rsidRPr="006350CA">
        <w:rPr>
          <w:rFonts w:eastAsia="Times New Roman" w:cstheme="minorHAnsi"/>
          <w:b/>
          <w:bCs/>
          <w:color w:val="000000"/>
          <w:lang w:val="en-GB"/>
        </w:rPr>
        <w:t>Specific objective 2: NEA provides more qualitative employment services and measures, adjusted to the individual needs of different categories of people.</w:t>
      </w:r>
    </w:p>
    <w:p w14:paraId="0CF1ABB6" w14:textId="77777777" w:rsidR="00EA1128" w:rsidRPr="006350CA" w:rsidRDefault="00EA1128" w:rsidP="00EA1128">
      <w:pPr>
        <w:spacing w:before="200" w:after="0" w:line="240" w:lineRule="auto"/>
        <w:contextualSpacing/>
        <w:jc w:val="both"/>
        <w:rPr>
          <w:rFonts w:eastAsia="Times New Roman" w:cstheme="minorHAnsi"/>
          <w:b/>
          <w:bCs/>
          <w:color w:val="000000"/>
          <w:lang w:val="en-GB"/>
        </w:rPr>
      </w:pPr>
    </w:p>
    <w:p w14:paraId="2E5512AD" w14:textId="77777777" w:rsidR="00EA1128" w:rsidRPr="006350CA" w:rsidRDefault="00EA1128" w:rsidP="00EA1128">
      <w:pPr>
        <w:spacing w:before="200" w:after="0" w:line="240" w:lineRule="auto"/>
        <w:contextualSpacing/>
        <w:jc w:val="both"/>
        <w:rPr>
          <w:rFonts w:eastAsia="Times New Roman" w:cstheme="minorHAnsi"/>
          <w:b/>
          <w:bCs/>
          <w:color w:val="000000"/>
          <w:lang w:val="en-GB"/>
        </w:rPr>
      </w:pPr>
      <w:r w:rsidRPr="006350CA">
        <w:rPr>
          <w:rFonts w:eastAsia="Times New Roman" w:cstheme="minorHAnsi"/>
          <w:b/>
          <w:bCs/>
          <w:color w:val="000000"/>
          <w:lang w:val="en-GB"/>
        </w:rPr>
        <w:t xml:space="preserve">Medium-term results: </w:t>
      </w:r>
    </w:p>
    <w:p w14:paraId="10BA3B1C" w14:textId="77777777" w:rsidR="00EA1128" w:rsidRPr="006350CA" w:rsidRDefault="00EA1128" w:rsidP="00EA1128">
      <w:pPr>
        <w:pStyle w:val="Listparagraf"/>
        <w:numPr>
          <w:ilvl w:val="0"/>
          <w:numId w:val="2"/>
        </w:numPr>
        <w:spacing w:before="200" w:after="0" w:line="240" w:lineRule="auto"/>
        <w:jc w:val="both"/>
        <w:rPr>
          <w:rFonts w:eastAsia="Times New Roman" w:cstheme="minorHAnsi"/>
          <w:bCs/>
          <w:color w:val="000000"/>
          <w:lang w:val="en-GB"/>
        </w:rPr>
      </w:pPr>
      <w:r w:rsidRPr="006350CA">
        <w:rPr>
          <w:rFonts w:eastAsia="Times New Roman" w:cstheme="minorHAnsi"/>
          <w:color w:val="000000"/>
          <w:lang w:val="en-GB"/>
        </w:rPr>
        <w:t xml:space="preserve">NEA provides upgraded services adjusted to labour market </w:t>
      </w:r>
      <w:proofErr w:type="gramStart"/>
      <w:r w:rsidRPr="006350CA">
        <w:rPr>
          <w:rFonts w:eastAsia="Times New Roman" w:cstheme="minorHAnsi"/>
          <w:color w:val="000000"/>
          <w:lang w:val="en-GB"/>
        </w:rPr>
        <w:t>demand</w:t>
      </w:r>
      <w:proofErr w:type="gramEnd"/>
    </w:p>
    <w:p w14:paraId="537A66DB" w14:textId="77777777" w:rsidR="00EA1128" w:rsidRPr="006350CA" w:rsidRDefault="00EA1128" w:rsidP="00EA1128">
      <w:pPr>
        <w:pStyle w:val="Listparagraf"/>
        <w:numPr>
          <w:ilvl w:val="0"/>
          <w:numId w:val="2"/>
        </w:numPr>
        <w:spacing w:before="200" w:after="0" w:line="240" w:lineRule="auto"/>
        <w:jc w:val="both"/>
        <w:rPr>
          <w:rFonts w:eastAsia="Times New Roman" w:cstheme="minorHAnsi"/>
          <w:bCs/>
          <w:color w:val="000000"/>
          <w:lang w:val="en-GB"/>
        </w:rPr>
      </w:pPr>
      <w:r w:rsidRPr="006350CA">
        <w:rPr>
          <w:rFonts w:eastAsia="Times New Roman" w:cstheme="minorHAnsi"/>
          <w:color w:val="000000"/>
          <w:lang w:val="en-GB"/>
        </w:rPr>
        <w:t xml:space="preserve">NEA provides more inclusive services and measures, adjusted to people with disabilities, parents with children, NEET young </w:t>
      </w:r>
      <w:proofErr w:type="gramStart"/>
      <w:r w:rsidRPr="006350CA">
        <w:rPr>
          <w:rFonts w:eastAsia="Times New Roman" w:cstheme="minorHAnsi"/>
          <w:color w:val="000000"/>
          <w:lang w:val="en-GB"/>
        </w:rPr>
        <w:t>people;</w:t>
      </w:r>
      <w:proofErr w:type="gramEnd"/>
      <w:r w:rsidRPr="006350CA">
        <w:rPr>
          <w:rFonts w:eastAsia="Times New Roman" w:cstheme="minorHAnsi"/>
          <w:color w:val="000000"/>
          <w:lang w:val="en-GB"/>
        </w:rPr>
        <w:t xml:space="preserve"> </w:t>
      </w:r>
    </w:p>
    <w:p w14:paraId="19C8B68E" w14:textId="77777777" w:rsidR="00EA1128" w:rsidRPr="006350CA" w:rsidRDefault="00EA1128" w:rsidP="00EA1128">
      <w:pPr>
        <w:pStyle w:val="Listparagraf"/>
        <w:numPr>
          <w:ilvl w:val="0"/>
          <w:numId w:val="2"/>
        </w:numPr>
        <w:spacing w:before="200" w:after="0" w:line="240" w:lineRule="auto"/>
        <w:jc w:val="both"/>
        <w:rPr>
          <w:rFonts w:eastAsia="Times New Roman" w:cstheme="minorHAnsi"/>
          <w:bCs/>
          <w:color w:val="000000"/>
          <w:lang w:val="en-GB"/>
        </w:rPr>
      </w:pPr>
      <w:r w:rsidRPr="006350CA">
        <w:rPr>
          <w:rFonts w:eastAsia="Times New Roman" w:cstheme="minorHAnsi"/>
          <w:color w:val="000000"/>
          <w:lang w:val="en-GB"/>
        </w:rPr>
        <w:t xml:space="preserve">NEA plans medium-term (3 years) labour market interventions through services and active measures. </w:t>
      </w:r>
    </w:p>
    <w:p w14:paraId="441014A4" w14:textId="5CDD1B25" w:rsidR="00EA1128" w:rsidRPr="006350CA" w:rsidRDefault="00EA1128" w:rsidP="00EA1128">
      <w:pPr>
        <w:spacing w:before="200" w:after="0" w:line="240" w:lineRule="auto"/>
        <w:contextualSpacing/>
        <w:jc w:val="both"/>
        <w:rPr>
          <w:rFonts w:eastAsia="Times New Roman" w:cstheme="minorHAnsi"/>
          <w:bCs/>
          <w:color w:val="000000"/>
          <w:lang w:val="en-GB"/>
        </w:rPr>
      </w:pPr>
      <w:r w:rsidRPr="006350CA">
        <w:rPr>
          <w:rFonts w:cstheme="minorHAnsi"/>
          <w:lang w:val="en-GB"/>
        </w:rPr>
        <w:t xml:space="preserve">To achieve the results, </w:t>
      </w:r>
      <w:proofErr w:type="spellStart"/>
      <w:r w:rsidRPr="006350CA">
        <w:rPr>
          <w:rFonts w:cstheme="minorHAnsi"/>
          <w:lang w:val="en-GB"/>
        </w:rPr>
        <w:t>i</w:t>
      </w:r>
      <w:proofErr w:type="spellEnd"/>
      <w:r w:rsidRPr="006350CA">
        <w:rPr>
          <w:rFonts w:cstheme="minorHAnsi"/>
          <w:lang w:val="en-GB"/>
        </w:rPr>
        <w:t>) NEA will improve the reliability of its services and will update the information concerning the labour market; it will introduce high-quality customised counselling to provide services to clients who are least integrated into the labour market (people with disabilities, parents with children, NEET young people, long-term unemployed); iii) it will establish self-service points in all TEOs; iv) NEA will expand access to its services across Level I communities; v) it will develop and integrate online counselling tools (write a CV, a motivation letter, prepare for an interview, soft skills required by employers); vi) it will introduce a plan to manage the portfolio of active labour market programmes per district, based on developed profiles; vii) it</w:t>
      </w:r>
      <w:r w:rsidRPr="006350CA">
        <w:rPr>
          <w:rFonts w:cstheme="minorHAnsi"/>
          <w:color w:val="000000"/>
          <w:lang w:val="en-GB"/>
        </w:rPr>
        <w:t xml:space="preserve"> will establish partnerships on the local labour market (schools, LPAs, Youth Centres, Support Centres for victims of human trafficking, domestic violence, trade unions, employers’ associations, etc.).</w:t>
      </w:r>
    </w:p>
    <w:p w14:paraId="37F4B41E" w14:textId="77777777" w:rsidR="00EA1128" w:rsidRPr="006350CA" w:rsidRDefault="00EA1128" w:rsidP="00EA1128">
      <w:pPr>
        <w:spacing w:before="200" w:after="0" w:line="240" w:lineRule="auto"/>
        <w:contextualSpacing/>
        <w:jc w:val="both"/>
        <w:rPr>
          <w:rFonts w:eastAsia="Times New Roman" w:cstheme="minorHAnsi"/>
          <w:b/>
          <w:bCs/>
          <w:color w:val="000000"/>
          <w:lang w:val="en-GB"/>
        </w:rPr>
      </w:pPr>
    </w:p>
    <w:p w14:paraId="41AEA2E3" w14:textId="3926D526" w:rsidR="00EA1128" w:rsidRPr="006350CA" w:rsidRDefault="00EA1128" w:rsidP="00EA1128">
      <w:pPr>
        <w:spacing w:before="200" w:after="0" w:line="240" w:lineRule="auto"/>
        <w:contextualSpacing/>
        <w:jc w:val="both"/>
        <w:rPr>
          <w:rFonts w:eastAsia="Times New Roman" w:cstheme="minorHAnsi"/>
          <w:b/>
          <w:bCs/>
          <w:color w:val="000000"/>
          <w:lang w:val="en-GB"/>
        </w:rPr>
      </w:pPr>
      <w:r w:rsidRPr="006350CA">
        <w:rPr>
          <w:rFonts w:eastAsia="Times New Roman" w:cstheme="minorHAnsi"/>
          <w:b/>
          <w:bCs/>
          <w:color w:val="000000"/>
          <w:lang w:val="en-GB"/>
        </w:rPr>
        <w:t>Specific objective 3: NEA provides more qualitative services, adjusted to the needs of employers.</w:t>
      </w:r>
    </w:p>
    <w:p w14:paraId="63ABBCF3" w14:textId="77777777" w:rsidR="00EA1128" w:rsidRPr="006350CA" w:rsidRDefault="00EA1128" w:rsidP="00EA1128">
      <w:pPr>
        <w:spacing w:before="200" w:after="0" w:line="240" w:lineRule="auto"/>
        <w:contextualSpacing/>
        <w:jc w:val="both"/>
        <w:rPr>
          <w:rFonts w:eastAsia="Times New Roman" w:cstheme="minorHAnsi"/>
          <w:b/>
          <w:bCs/>
          <w:color w:val="000000"/>
          <w:lang w:val="en-GB"/>
        </w:rPr>
      </w:pPr>
      <w:r w:rsidRPr="006350CA">
        <w:rPr>
          <w:rFonts w:eastAsia="Times New Roman" w:cstheme="minorHAnsi"/>
          <w:b/>
          <w:bCs/>
          <w:color w:val="000000"/>
          <w:lang w:val="en-GB"/>
        </w:rPr>
        <w:t>Medium-term results:</w:t>
      </w:r>
    </w:p>
    <w:p w14:paraId="26BDB911" w14:textId="57B23F09" w:rsidR="00EA1128" w:rsidRPr="006350CA" w:rsidRDefault="00EA1128" w:rsidP="00EA1128">
      <w:pPr>
        <w:pStyle w:val="Listparagraf"/>
        <w:numPr>
          <w:ilvl w:val="0"/>
          <w:numId w:val="2"/>
        </w:numPr>
        <w:spacing w:before="200" w:after="0" w:line="240" w:lineRule="auto"/>
        <w:jc w:val="both"/>
        <w:rPr>
          <w:rFonts w:eastAsia="Times New Roman" w:cstheme="minorHAnsi"/>
          <w:bCs/>
          <w:color w:val="000000"/>
          <w:lang w:val="en-GB"/>
        </w:rPr>
      </w:pPr>
      <w:r w:rsidRPr="006350CA">
        <w:rPr>
          <w:rFonts w:eastAsia="Times New Roman" w:cstheme="minorHAnsi"/>
          <w:color w:val="000000"/>
          <w:lang w:val="en-GB"/>
        </w:rPr>
        <w:t>NEA applies a proactive approach towards employers who notify about their job vacancies.</w:t>
      </w:r>
    </w:p>
    <w:p w14:paraId="269AE2A7" w14:textId="6C2924F1" w:rsidR="004E5CFD" w:rsidRPr="006350CA" w:rsidRDefault="004E5CFD" w:rsidP="00EA1128">
      <w:pPr>
        <w:tabs>
          <w:tab w:val="left" w:pos="2585"/>
        </w:tabs>
        <w:rPr>
          <w:rFonts w:cstheme="minorHAnsi"/>
          <w:lang w:val="en-GB"/>
        </w:rPr>
        <w:sectPr w:rsidR="004E5CFD" w:rsidRPr="006350CA" w:rsidSect="00EA1128">
          <w:pgSz w:w="12240" w:h="15840"/>
          <w:pgMar w:top="1138" w:right="850" w:bottom="1138" w:left="1699" w:header="720" w:footer="720" w:gutter="0"/>
          <w:cols w:space="720"/>
          <w:docGrid w:linePitch="360"/>
        </w:sectPr>
      </w:pPr>
    </w:p>
    <w:p w14:paraId="52FE3402" w14:textId="77777777" w:rsidR="005264DF" w:rsidRPr="006350CA" w:rsidRDefault="005264DF" w:rsidP="00394A85">
      <w:pPr>
        <w:pStyle w:val="Listparagraf"/>
        <w:numPr>
          <w:ilvl w:val="0"/>
          <w:numId w:val="2"/>
        </w:numPr>
        <w:spacing w:before="200" w:after="0" w:line="240" w:lineRule="auto"/>
        <w:jc w:val="both"/>
        <w:rPr>
          <w:rFonts w:eastAsia="Times New Roman" w:cstheme="minorHAnsi"/>
          <w:bCs/>
          <w:color w:val="000000"/>
          <w:lang w:val="en-GB"/>
        </w:rPr>
      </w:pPr>
      <w:r w:rsidRPr="006350CA">
        <w:rPr>
          <w:rFonts w:eastAsia="Times New Roman" w:cstheme="minorHAnsi"/>
          <w:color w:val="000000"/>
          <w:lang w:val="en-GB"/>
        </w:rPr>
        <w:lastRenderedPageBreak/>
        <w:t>Improved communication between NEA and employers</w:t>
      </w:r>
    </w:p>
    <w:p w14:paraId="7D1E1F64" w14:textId="21EB6F3A" w:rsidR="005264DF" w:rsidRPr="006350CA" w:rsidRDefault="005264DF" w:rsidP="00394A85">
      <w:pPr>
        <w:spacing w:before="200" w:after="0" w:line="240" w:lineRule="auto"/>
        <w:contextualSpacing/>
        <w:jc w:val="both"/>
        <w:rPr>
          <w:rFonts w:cstheme="minorHAnsi"/>
          <w:lang w:val="en-GB"/>
        </w:rPr>
      </w:pPr>
      <w:r w:rsidRPr="006350CA">
        <w:rPr>
          <w:rFonts w:cstheme="minorHAnsi"/>
          <w:lang w:val="en-GB"/>
        </w:rPr>
        <w:t xml:space="preserve">To achieve these results, NEA will improve the utility of </w:t>
      </w:r>
      <w:r w:rsidR="00063D91">
        <w:rPr>
          <w:rFonts w:cstheme="minorHAnsi"/>
          <w:lang w:val="en-GB"/>
        </w:rPr>
        <w:t>www.</w:t>
      </w:r>
      <w:r w:rsidRPr="006350CA">
        <w:rPr>
          <w:rFonts w:cstheme="minorHAnsi"/>
          <w:lang w:val="en-GB"/>
        </w:rPr>
        <w:t>angajat.md so it could store job vacancies provided by employers in a simplified way; it will expand consulting services for employers; it will promote partnerships between TEOs and employers at the local level.</w:t>
      </w:r>
    </w:p>
    <w:p w14:paraId="1E23F783" w14:textId="77777777" w:rsidR="003A459C" w:rsidRPr="006350CA" w:rsidRDefault="003A459C" w:rsidP="00394A85">
      <w:pPr>
        <w:spacing w:before="200" w:after="0" w:line="240" w:lineRule="auto"/>
        <w:contextualSpacing/>
        <w:jc w:val="both"/>
        <w:rPr>
          <w:rFonts w:cstheme="minorHAnsi"/>
          <w:lang w:val="en-GB"/>
        </w:rPr>
      </w:pPr>
    </w:p>
    <w:p w14:paraId="07A74A66" w14:textId="0E67A4B8" w:rsidR="002A762E" w:rsidRPr="006350CA" w:rsidRDefault="00727485" w:rsidP="00394A85">
      <w:pPr>
        <w:spacing w:before="200" w:after="0" w:line="240" w:lineRule="auto"/>
        <w:contextualSpacing/>
        <w:jc w:val="both"/>
        <w:rPr>
          <w:rFonts w:eastAsia="Times New Roman" w:cstheme="minorHAnsi"/>
          <w:b/>
          <w:color w:val="000000"/>
          <w:lang w:val="en-GB"/>
        </w:rPr>
      </w:pPr>
      <w:r w:rsidRPr="006350CA">
        <w:rPr>
          <w:rFonts w:eastAsia="Times New Roman" w:cstheme="minorHAnsi"/>
          <w:b/>
          <w:bCs/>
          <w:color w:val="000000"/>
          <w:lang w:val="en-GB"/>
        </w:rPr>
        <w:t>Specific objective 4: NEA institutional performance increased.</w:t>
      </w:r>
    </w:p>
    <w:p w14:paraId="37DDE354" w14:textId="77777777" w:rsidR="00727485" w:rsidRPr="006350CA" w:rsidRDefault="00727485" w:rsidP="00394A85">
      <w:pPr>
        <w:spacing w:before="200" w:after="0" w:line="240" w:lineRule="auto"/>
        <w:contextualSpacing/>
        <w:jc w:val="both"/>
        <w:rPr>
          <w:rFonts w:eastAsia="Times New Roman" w:cstheme="minorHAnsi"/>
          <w:bCs/>
          <w:color w:val="000000"/>
          <w:lang w:val="en-GB"/>
        </w:rPr>
      </w:pPr>
      <w:r w:rsidRPr="006350CA">
        <w:rPr>
          <w:rFonts w:eastAsia="Times New Roman" w:cstheme="minorHAnsi"/>
          <w:b/>
          <w:bCs/>
          <w:color w:val="000000"/>
          <w:lang w:val="en-GB"/>
        </w:rPr>
        <w:t>Medium-term results</w:t>
      </w:r>
      <w:r w:rsidRPr="006350CA">
        <w:rPr>
          <w:rFonts w:eastAsia="Times New Roman" w:cstheme="minorHAnsi"/>
          <w:color w:val="000000"/>
          <w:lang w:val="en-GB"/>
        </w:rPr>
        <w:t>:</w:t>
      </w:r>
    </w:p>
    <w:p w14:paraId="5666D0CD" w14:textId="77777777" w:rsidR="00727485" w:rsidRPr="006350CA" w:rsidRDefault="00727485" w:rsidP="00394A85">
      <w:pPr>
        <w:pStyle w:val="Listparagraf"/>
        <w:numPr>
          <w:ilvl w:val="0"/>
          <w:numId w:val="2"/>
        </w:numPr>
        <w:spacing w:before="200" w:after="0" w:line="240" w:lineRule="auto"/>
        <w:jc w:val="both"/>
        <w:rPr>
          <w:rFonts w:eastAsia="Times New Roman" w:cstheme="minorHAnsi"/>
          <w:bCs/>
          <w:color w:val="000000"/>
          <w:lang w:val="en-GB"/>
        </w:rPr>
      </w:pPr>
      <w:r w:rsidRPr="006350CA">
        <w:rPr>
          <w:rFonts w:eastAsia="Times New Roman" w:cstheme="minorHAnsi"/>
          <w:color w:val="000000"/>
          <w:lang w:val="en-GB"/>
        </w:rPr>
        <w:t xml:space="preserve">NEA applies performance management </w:t>
      </w:r>
      <w:proofErr w:type="gramStart"/>
      <w:r w:rsidRPr="006350CA">
        <w:rPr>
          <w:rFonts w:eastAsia="Times New Roman" w:cstheme="minorHAnsi"/>
          <w:color w:val="000000"/>
          <w:lang w:val="en-GB"/>
        </w:rPr>
        <w:t>strategies;</w:t>
      </w:r>
      <w:proofErr w:type="gramEnd"/>
      <w:r w:rsidRPr="006350CA">
        <w:rPr>
          <w:rFonts w:eastAsia="Times New Roman" w:cstheme="minorHAnsi"/>
          <w:color w:val="000000"/>
          <w:lang w:val="en-GB"/>
        </w:rPr>
        <w:t xml:space="preserve">  </w:t>
      </w:r>
    </w:p>
    <w:p w14:paraId="416526A8" w14:textId="77777777" w:rsidR="00727485" w:rsidRPr="006350CA" w:rsidRDefault="00727485" w:rsidP="00394A85">
      <w:pPr>
        <w:pStyle w:val="Listparagraf"/>
        <w:numPr>
          <w:ilvl w:val="0"/>
          <w:numId w:val="2"/>
        </w:numPr>
        <w:spacing w:before="200" w:after="0" w:line="240" w:lineRule="auto"/>
        <w:jc w:val="both"/>
        <w:rPr>
          <w:rFonts w:eastAsia="Times New Roman" w:cstheme="minorHAnsi"/>
          <w:b/>
          <w:bCs/>
          <w:color w:val="000000"/>
          <w:lang w:val="en-GB"/>
        </w:rPr>
      </w:pPr>
      <w:r w:rsidRPr="006350CA">
        <w:rPr>
          <w:rFonts w:eastAsia="Times New Roman" w:cstheme="minorHAnsi"/>
          <w:color w:val="000000"/>
          <w:lang w:val="en-GB"/>
        </w:rPr>
        <w:t xml:space="preserve">NEA has sufficient financial, </w:t>
      </w:r>
      <w:proofErr w:type="gramStart"/>
      <w:r w:rsidRPr="006350CA">
        <w:rPr>
          <w:rFonts w:eastAsia="Times New Roman" w:cstheme="minorHAnsi"/>
          <w:color w:val="000000"/>
          <w:lang w:val="en-GB"/>
        </w:rPr>
        <w:t>human</w:t>
      </w:r>
      <w:proofErr w:type="gramEnd"/>
      <w:r w:rsidRPr="006350CA">
        <w:rPr>
          <w:rFonts w:eastAsia="Times New Roman" w:cstheme="minorHAnsi"/>
          <w:color w:val="000000"/>
          <w:lang w:val="en-GB"/>
        </w:rPr>
        <w:t xml:space="preserve"> and technological resources to manage active measures programmes.</w:t>
      </w:r>
    </w:p>
    <w:p w14:paraId="6088E13B" w14:textId="76B95DD7" w:rsidR="00727485" w:rsidRPr="006350CA" w:rsidRDefault="00727485" w:rsidP="00394A85">
      <w:pPr>
        <w:spacing w:before="200" w:after="0" w:line="240" w:lineRule="auto"/>
        <w:contextualSpacing/>
        <w:jc w:val="both"/>
        <w:rPr>
          <w:rFonts w:cstheme="minorHAnsi"/>
          <w:lang w:val="en-GB"/>
        </w:rPr>
      </w:pPr>
      <w:r w:rsidRPr="006350CA">
        <w:rPr>
          <w:rFonts w:cstheme="minorHAnsi"/>
          <w:lang w:val="en-GB"/>
        </w:rPr>
        <w:t>To achieve these results: the NEA planning method will be reviewed; in-service development programmes for employees will be conducted to increase the quality of services provided and to comply with future performance management practices; measures will be implemented to reduce the staff turnover; the allocated budget will be increased to manage services and active measures; TEOs will be upgraded and endowed with transport units; the action plans of</w:t>
      </w:r>
      <w:r w:rsidR="00665B0D">
        <w:rPr>
          <w:rFonts w:cstheme="minorHAnsi"/>
          <w:lang w:val="en-GB"/>
        </w:rPr>
        <w:t xml:space="preserve"> </w:t>
      </w:r>
      <w:r w:rsidRPr="006350CA">
        <w:rPr>
          <w:rFonts w:cstheme="minorHAnsi"/>
          <w:lang w:val="en-GB"/>
        </w:rPr>
        <w:t>TEOs will be amended; quality/efficiency assessment of employment services/measures will be carried out; the NEA organisational structure will be reviewed to increase the number of employees for a better implementation of programmes and services.</w:t>
      </w:r>
    </w:p>
    <w:p w14:paraId="54156EF6" w14:textId="554EB154" w:rsidR="003D0EFD" w:rsidRPr="006350CA" w:rsidRDefault="003D0EFD" w:rsidP="00394A85">
      <w:pPr>
        <w:spacing w:before="200" w:after="0" w:line="240" w:lineRule="auto"/>
        <w:contextualSpacing/>
        <w:jc w:val="both"/>
        <w:rPr>
          <w:rFonts w:cstheme="minorHAnsi"/>
          <w:lang w:val="en-GB"/>
        </w:rPr>
      </w:pPr>
    </w:p>
    <w:p w14:paraId="1E130C3C" w14:textId="5BC91583" w:rsidR="00D52E3D" w:rsidRPr="006350CA" w:rsidRDefault="00D52E3D" w:rsidP="003D0EFD">
      <w:pPr>
        <w:spacing w:before="200" w:after="0" w:line="240" w:lineRule="auto"/>
        <w:contextualSpacing/>
        <w:jc w:val="both"/>
        <w:rPr>
          <w:rFonts w:cstheme="minorHAnsi"/>
          <w:lang w:val="en-GB"/>
        </w:rPr>
      </w:pPr>
    </w:p>
    <w:p w14:paraId="4C3B4EBB" w14:textId="77777777" w:rsidR="00E06D9F" w:rsidRPr="006350CA" w:rsidRDefault="00E06D9F" w:rsidP="00E06D9F">
      <w:pPr>
        <w:spacing w:before="200" w:after="0" w:line="240" w:lineRule="auto"/>
        <w:contextualSpacing/>
        <w:jc w:val="both"/>
        <w:rPr>
          <w:rFonts w:cstheme="minorHAnsi"/>
          <w:lang w:val="en-GB"/>
        </w:rPr>
      </w:pPr>
    </w:p>
    <w:p w14:paraId="47874520" w14:textId="77777777" w:rsidR="00EC5E33" w:rsidRPr="006350CA" w:rsidRDefault="00EC5E33" w:rsidP="002F4DF0">
      <w:pPr>
        <w:spacing w:before="100" w:beforeAutospacing="1" w:after="0"/>
        <w:rPr>
          <w:rFonts w:eastAsia="Times New Roman" w:cstheme="minorHAnsi"/>
          <w:b/>
          <w:bCs/>
          <w:color w:val="000000"/>
          <w:lang w:val="en-GB"/>
        </w:rPr>
        <w:sectPr w:rsidR="00EC5E33" w:rsidRPr="006350CA" w:rsidSect="008F6FCC">
          <w:pgSz w:w="12240" w:h="15840"/>
          <w:pgMar w:top="1138" w:right="850" w:bottom="990" w:left="1699" w:header="720" w:footer="720" w:gutter="0"/>
          <w:cols w:space="720"/>
          <w:docGrid w:linePitch="360"/>
        </w:sectPr>
      </w:pPr>
    </w:p>
    <w:p w14:paraId="667066E4" w14:textId="783B10CE" w:rsidR="00CB3824" w:rsidRPr="006350CA" w:rsidRDefault="00063E88" w:rsidP="00063E88">
      <w:pPr>
        <w:pStyle w:val="Titlu1"/>
        <w:spacing w:before="0" w:line="240" w:lineRule="auto"/>
        <w:rPr>
          <w:rFonts w:ascii="Calibri Light" w:hAnsi="Calibri Light" w:cs="Calibri Light"/>
          <w:b/>
          <w:color w:val="244061" w:themeColor="accent1" w:themeShade="80"/>
          <w:lang w:val="en-GB"/>
        </w:rPr>
      </w:pPr>
      <w:bookmarkStart w:id="6" w:name="_Toc133363421"/>
      <w:r w:rsidRPr="006350CA">
        <w:rPr>
          <w:rFonts w:ascii="Calibri Light" w:hAnsi="Calibri Light" w:cs="Calibri Light"/>
          <w:b/>
          <w:bCs/>
          <w:color w:val="244061" w:themeColor="accent1" w:themeShade="80"/>
          <w:lang w:val="en-GB"/>
        </w:rPr>
        <w:lastRenderedPageBreak/>
        <w:t>5. THEORY OF CHANGE</w:t>
      </w:r>
      <w:bookmarkEnd w:id="6"/>
      <w:r w:rsidRPr="006350CA">
        <w:rPr>
          <w:rFonts w:ascii="Calibri Light" w:hAnsi="Calibri Light" w:cs="Calibri Light"/>
          <w:b/>
          <w:bCs/>
          <w:color w:val="244061" w:themeColor="accent1" w:themeShade="80"/>
          <w:lang w:val="en-GB"/>
        </w:rPr>
        <w:t xml:space="preserve"> </w:t>
      </w:r>
    </w:p>
    <w:tbl>
      <w:tblPr>
        <w:tblStyle w:val="Tabelgril"/>
        <w:tblpPr w:leftFromText="180" w:rightFromText="180" w:vertAnchor="text" w:horzAnchor="margin" w:tblpXSpec="center" w:tblpY="352"/>
        <w:tblW w:w="15063" w:type="dxa"/>
        <w:tblLook w:val="04A0" w:firstRow="1" w:lastRow="0" w:firstColumn="1" w:lastColumn="0" w:noHBand="0" w:noVBand="1"/>
      </w:tblPr>
      <w:tblGrid>
        <w:gridCol w:w="1127"/>
        <w:gridCol w:w="1169"/>
        <w:gridCol w:w="1459"/>
        <w:gridCol w:w="1522"/>
        <w:gridCol w:w="1845"/>
        <w:gridCol w:w="1807"/>
        <w:gridCol w:w="1141"/>
        <w:gridCol w:w="1249"/>
        <w:gridCol w:w="1215"/>
        <w:gridCol w:w="1187"/>
        <w:gridCol w:w="1342"/>
      </w:tblGrid>
      <w:tr w:rsidR="00E8047D" w:rsidRPr="00665B0D" w14:paraId="7A51AD31" w14:textId="77777777" w:rsidTr="008F6FCC">
        <w:tc>
          <w:tcPr>
            <w:tcW w:w="0" w:type="auto"/>
          </w:tcPr>
          <w:p w14:paraId="5129237F" w14:textId="77777777" w:rsidR="00063E88" w:rsidRPr="006350CA" w:rsidRDefault="00063E88" w:rsidP="00063E88">
            <w:pPr>
              <w:jc w:val="center"/>
              <w:rPr>
                <w:rFonts w:eastAsia="Times New Roman" w:cstheme="minorHAnsi"/>
                <w:b/>
                <w:bCs/>
                <w:color w:val="000000"/>
                <w:sz w:val="20"/>
                <w:szCs w:val="20"/>
                <w:lang w:val="en-GB"/>
              </w:rPr>
            </w:pPr>
            <w:r w:rsidRPr="006350CA">
              <w:rPr>
                <w:rFonts w:eastAsia="Times New Roman" w:cstheme="minorHAnsi"/>
                <w:b/>
                <w:bCs/>
                <w:color w:val="000000"/>
                <w:sz w:val="20"/>
                <w:szCs w:val="20"/>
                <w:lang w:val="en-GB"/>
              </w:rPr>
              <w:t>Impact</w:t>
            </w:r>
          </w:p>
        </w:tc>
        <w:tc>
          <w:tcPr>
            <w:tcW w:w="14106" w:type="dxa"/>
            <w:gridSpan w:val="10"/>
          </w:tcPr>
          <w:p w14:paraId="66843E2A" w14:textId="21D61295" w:rsidR="00063E88" w:rsidRPr="006350CA" w:rsidRDefault="00063E88" w:rsidP="008F6FCC">
            <w:pPr>
              <w:jc w:val="center"/>
              <w:rPr>
                <w:rFonts w:eastAsia="Times New Roman" w:cstheme="minorHAnsi"/>
                <w:b/>
                <w:bCs/>
                <w:color w:val="000000"/>
                <w:sz w:val="20"/>
                <w:szCs w:val="20"/>
                <w:lang w:val="en-GB"/>
              </w:rPr>
            </w:pPr>
            <w:r w:rsidRPr="006350CA">
              <w:rPr>
                <w:rFonts w:eastAsia="Times New Roman" w:cstheme="minorHAnsi"/>
                <w:b/>
                <w:bCs/>
                <w:color w:val="000000"/>
                <w:sz w:val="20"/>
                <w:szCs w:val="20"/>
                <w:lang w:val="en-GB"/>
              </w:rPr>
              <w:t>More jobseekers/unemployed and employers find a needed job/workforce faster through NEA</w:t>
            </w:r>
          </w:p>
        </w:tc>
      </w:tr>
      <w:tr w:rsidR="00E8047D" w:rsidRPr="00665B0D" w14:paraId="4C54C0C0" w14:textId="77777777" w:rsidTr="008F6FCC">
        <w:trPr>
          <w:trHeight w:val="989"/>
        </w:trPr>
        <w:tc>
          <w:tcPr>
            <w:tcW w:w="0" w:type="auto"/>
          </w:tcPr>
          <w:p w14:paraId="2A6E2C22" w14:textId="13E609FA" w:rsidR="00063E88" w:rsidRPr="006350CA" w:rsidRDefault="00063E88" w:rsidP="008F6FCC">
            <w:pPr>
              <w:shd w:val="clear" w:color="auto" w:fill="FFFFFF"/>
              <w:jc w:val="center"/>
              <w:rPr>
                <w:rFonts w:eastAsia="Times New Roman" w:cstheme="minorHAnsi"/>
                <w:bCs/>
                <w:color w:val="000000"/>
                <w:sz w:val="18"/>
                <w:szCs w:val="18"/>
                <w:lang w:val="en-GB"/>
              </w:rPr>
            </w:pPr>
            <w:r w:rsidRPr="006350CA">
              <w:rPr>
                <w:rFonts w:eastAsia="Times New Roman" w:cstheme="minorHAnsi"/>
                <w:color w:val="000000"/>
                <w:sz w:val="18"/>
                <w:szCs w:val="18"/>
                <w:lang w:val="en-GB"/>
              </w:rPr>
              <w:t>Results (2026)</w:t>
            </w:r>
          </w:p>
        </w:tc>
        <w:tc>
          <w:tcPr>
            <w:tcW w:w="4011" w:type="dxa"/>
            <w:gridSpan w:val="3"/>
          </w:tcPr>
          <w:p w14:paraId="5F9FED97" w14:textId="77777777" w:rsidR="00063E88" w:rsidRPr="006350CA" w:rsidRDefault="00063E88" w:rsidP="00063E88">
            <w:pPr>
              <w:shd w:val="clear" w:color="auto" w:fill="FFFFFF"/>
              <w:jc w:val="center"/>
              <w:rPr>
                <w:rFonts w:eastAsia="Times New Roman" w:cstheme="minorHAnsi"/>
                <w:sz w:val="18"/>
                <w:szCs w:val="18"/>
                <w:lang w:val="en-GB"/>
              </w:rPr>
            </w:pPr>
            <w:r w:rsidRPr="006350CA">
              <w:rPr>
                <w:rFonts w:eastAsia="Times New Roman" w:cstheme="minorHAnsi"/>
                <w:b/>
                <w:bCs/>
                <w:sz w:val="18"/>
                <w:szCs w:val="18"/>
                <w:lang w:val="en-GB"/>
              </w:rPr>
              <w:t xml:space="preserve">1. </w:t>
            </w:r>
            <w:r w:rsidRPr="006350CA">
              <w:rPr>
                <w:rFonts w:eastAsia="Times New Roman" w:cstheme="minorHAnsi"/>
                <w:sz w:val="18"/>
                <w:szCs w:val="18"/>
                <w:lang w:val="en-GB"/>
              </w:rPr>
              <w:t>NEA</w:t>
            </w:r>
            <w:r w:rsidRPr="006350CA">
              <w:rPr>
                <w:rFonts w:eastAsia="Times New Roman" w:cstheme="minorHAnsi"/>
                <w:b/>
                <w:bCs/>
                <w:sz w:val="18"/>
                <w:szCs w:val="18"/>
                <w:lang w:val="en-GB"/>
              </w:rPr>
              <w:t xml:space="preserve"> increases</w:t>
            </w:r>
            <w:r w:rsidRPr="006350CA">
              <w:rPr>
                <w:rFonts w:eastAsia="Times New Roman" w:cstheme="minorHAnsi"/>
                <w:sz w:val="18"/>
                <w:szCs w:val="18"/>
                <w:lang w:val="en-GB"/>
              </w:rPr>
              <w:t xml:space="preserve"> the number of its </w:t>
            </w:r>
            <w:proofErr w:type="gramStart"/>
            <w:r w:rsidRPr="006350CA">
              <w:rPr>
                <w:rFonts w:eastAsia="Times New Roman" w:cstheme="minorHAnsi"/>
                <w:sz w:val="18"/>
                <w:szCs w:val="18"/>
                <w:lang w:val="en-GB"/>
              </w:rPr>
              <w:t>beneficiaries</w:t>
            </w:r>
            <w:proofErr w:type="gramEnd"/>
            <w:r w:rsidRPr="006350CA">
              <w:rPr>
                <w:rFonts w:eastAsia="Times New Roman" w:cstheme="minorHAnsi"/>
                <w:sz w:val="18"/>
                <w:szCs w:val="18"/>
                <w:lang w:val="en-GB"/>
              </w:rPr>
              <w:t xml:space="preserve"> and its services and active measures </w:t>
            </w:r>
            <w:r w:rsidRPr="006350CA">
              <w:rPr>
                <w:rFonts w:eastAsia="Times New Roman" w:cstheme="minorHAnsi"/>
                <w:b/>
                <w:bCs/>
                <w:sz w:val="18"/>
                <w:szCs w:val="18"/>
                <w:lang w:val="en-GB"/>
              </w:rPr>
              <w:t xml:space="preserve">better targets </w:t>
            </w:r>
            <w:r w:rsidRPr="006350CA">
              <w:rPr>
                <w:rFonts w:eastAsia="Times New Roman" w:cstheme="minorHAnsi"/>
                <w:sz w:val="18"/>
                <w:szCs w:val="18"/>
                <w:lang w:val="en-GB"/>
              </w:rPr>
              <w:t xml:space="preserve">the unemployed and jobseekers. </w:t>
            </w:r>
          </w:p>
        </w:tc>
        <w:tc>
          <w:tcPr>
            <w:tcW w:w="0" w:type="auto"/>
            <w:gridSpan w:val="3"/>
          </w:tcPr>
          <w:p w14:paraId="156AA083" w14:textId="77777777" w:rsidR="00063E88" w:rsidRPr="006350CA" w:rsidRDefault="00063E88" w:rsidP="00063E88">
            <w:pPr>
              <w:jc w:val="center"/>
              <w:rPr>
                <w:rFonts w:eastAsia="Times New Roman" w:cstheme="minorHAnsi"/>
                <w:bCs/>
                <w:color w:val="000000"/>
                <w:sz w:val="18"/>
                <w:szCs w:val="18"/>
                <w:lang w:val="en-GB"/>
              </w:rPr>
            </w:pPr>
            <w:r w:rsidRPr="006350CA">
              <w:rPr>
                <w:rFonts w:eastAsia="Times New Roman" w:cstheme="minorHAnsi"/>
                <w:b/>
                <w:bCs/>
                <w:color w:val="000000"/>
                <w:sz w:val="18"/>
                <w:szCs w:val="18"/>
                <w:lang w:val="en-GB"/>
              </w:rPr>
              <w:t xml:space="preserve">2. </w:t>
            </w:r>
            <w:r w:rsidRPr="006350CA">
              <w:rPr>
                <w:rFonts w:eastAsia="Times New Roman" w:cstheme="minorHAnsi"/>
                <w:color w:val="000000"/>
                <w:sz w:val="18"/>
                <w:szCs w:val="18"/>
                <w:lang w:val="en-GB"/>
              </w:rPr>
              <w:t>NEA</w:t>
            </w:r>
            <w:r w:rsidRPr="006350CA">
              <w:rPr>
                <w:rFonts w:eastAsia="Times New Roman" w:cstheme="minorHAnsi"/>
                <w:b/>
                <w:bCs/>
                <w:color w:val="000000"/>
                <w:sz w:val="18"/>
                <w:szCs w:val="18"/>
                <w:lang w:val="en-GB"/>
              </w:rPr>
              <w:t xml:space="preserve"> </w:t>
            </w:r>
            <w:r w:rsidRPr="006350CA">
              <w:rPr>
                <w:rFonts w:eastAsia="Times New Roman" w:cstheme="minorHAnsi"/>
                <w:color w:val="000000"/>
                <w:sz w:val="18"/>
                <w:szCs w:val="18"/>
                <w:lang w:val="en-GB"/>
              </w:rPr>
              <w:t xml:space="preserve">provides </w:t>
            </w:r>
            <w:r w:rsidRPr="006350CA">
              <w:rPr>
                <w:rFonts w:eastAsia="Times New Roman" w:cstheme="minorHAnsi"/>
                <w:b/>
                <w:bCs/>
                <w:color w:val="000000"/>
                <w:sz w:val="18"/>
                <w:szCs w:val="18"/>
                <w:lang w:val="en-GB"/>
              </w:rPr>
              <w:t>more relevant</w:t>
            </w:r>
            <w:r w:rsidRPr="006350CA">
              <w:rPr>
                <w:rFonts w:eastAsia="Times New Roman" w:cstheme="minorHAnsi"/>
                <w:color w:val="000000"/>
                <w:sz w:val="18"/>
                <w:szCs w:val="18"/>
                <w:lang w:val="en-GB"/>
              </w:rPr>
              <w:t xml:space="preserve"> and</w:t>
            </w:r>
            <w:r w:rsidRPr="006350CA">
              <w:rPr>
                <w:rFonts w:eastAsia="Times New Roman" w:cstheme="minorHAnsi"/>
                <w:b/>
                <w:bCs/>
                <w:color w:val="000000"/>
                <w:sz w:val="18"/>
                <w:szCs w:val="18"/>
                <w:lang w:val="en-GB"/>
              </w:rPr>
              <w:t xml:space="preserve"> inclusive</w:t>
            </w:r>
            <w:r w:rsidRPr="006350CA">
              <w:rPr>
                <w:rFonts w:eastAsia="Times New Roman" w:cstheme="minorHAnsi"/>
                <w:color w:val="000000"/>
                <w:sz w:val="18"/>
                <w:szCs w:val="18"/>
                <w:lang w:val="en-GB"/>
              </w:rPr>
              <w:t xml:space="preserve"> employment services and active measures for the unemployed and jobseekers.</w:t>
            </w:r>
          </w:p>
        </w:tc>
        <w:tc>
          <w:tcPr>
            <w:tcW w:w="0" w:type="auto"/>
            <w:gridSpan w:val="2"/>
          </w:tcPr>
          <w:p w14:paraId="369C6F39" w14:textId="77777777" w:rsidR="00063E88" w:rsidRPr="006350CA" w:rsidRDefault="00063E88" w:rsidP="00063E88">
            <w:pPr>
              <w:shd w:val="clear" w:color="auto" w:fill="FFFFFF"/>
              <w:jc w:val="center"/>
              <w:rPr>
                <w:rFonts w:eastAsia="Times New Roman" w:cstheme="minorHAnsi"/>
                <w:bCs/>
                <w:color w:val="000000"/>
                <w:sz w:val="18"/>
                <w:szCs w:val="18"/>
                <w:lang w:val="en-GB"/>
              </w:rPr>
            </w:pPr>
            <w:r w:rsidRPr="006350CA">
              <w:rPr>
                <w:rFonts w:eastAsia="Times New Roman" w:cstheme="minorHAnsi"/>
                <w:b/>
                <w:bCs/>
                <w:color w:val="000000"/>
                <w:sz w:val="18"/>
                <w:szCs w:val="18"/>
                <w:lang w:val="en-GB"/>
              </w:rPr>
              <w:t>3.</w:t>
            </w:r>
            <w:r w:rsidRPr="006350CA">
              <w:rPr>
                <w:rFonts w:eastAsia="Times New Roman" w:cstheme="minorHAnsi"/>
                <w:color w:val="000000"/>
                <w:sz w:val="18"/>
                <w:szCs w:val="18"/>
                <w:lang w:val="en-GB"/>
              </w:rPr>
              <w:t xml:space="preserve"> NEA provides </w:t>
            </w:r>
            <w:proofErr w:type="gramStart"/>
            <w:r w:rsidRPr="006350CA">
              <w:rPr>
                <w:rFonts w:eastAsia="Times New Roman" w:cstheme="minorHAnsi"/>
                <w:b/>
                <w:bCs/>
                <w:color w:val="000000"/>
                <w:sz w:val="18"/>
                <w:szCs w:val="18"/>
                <w:lang w:val="en-GB"/>
              </w:rPr>
              <w:t>a number of</w:t>
            </w:r>
            <w:proofErr w:type="gramEnd"/>
            <w:r w:rsidRPr="006350CA">
              <w:rPr>
                <w:rFonts w:eastAsia="Times New Roman" w:cstheme="minorHAnsi"/>
                <w:b/>
                <w:bCs/>
                <w:color w:val="000000"/>
                <w:sz w:val="18"/>
                <w:szCs w:val="18"/>
                <w:lang w:val="en-GB"/>
              </w:rPr>
              <w:t xml:space="preserve"> quality</w:t>
            </w:r>
            <w:r w:rsidRPr="006350CA">
              <w:rPr>
                <w:rFonts w:eastAsia="Times New Roman" w:cstheme="minorHAnsi"/>
                <w:color w:val="000000"/>
                <w:sz w:val="18"/>
                <w:szCs w:val="18"/>
                <w:lang w:val="en-GB"/>
              </w:rPr>
              <w:t xml:space="preserve"> services to employers. </w:t>
            </w:r>
          </w:p>
        </w:tc>
        <w:tc>
          <w:tcPr>
            <w:tcW w:w="2557" w:type="dxa"/>
            <w:gridSpan w:val="2"/>
          </w:tcPr>
          <w:p w14:paraId="2A63A8F0" w14:textId="77777777" w:rsidR="00063E88" w:rsidRPr="006350CA" w:rsidRDefault="00063E88" w:rsidP="00063E88">
            <w:pPr>
              <w:shd w:val="clear" w:color="auto" w:fill="FFFFFF"/>
              <w:jc w:val="center"/>
              <w:rPr>
                <w:rFonts w:eastAsia="Times New Roman" w:cstheme="minorHAnsi"/>
                <w:bCs/>
                <w:color w:val="000000"/>
                <w:sz w:val="18"/>
                <w:szCs w:val="18"/>
                <w:lang w:val="en-GB"/>
              </w:rPr>
            </w:pPr>
            <w:r w:rsidRPr="006350CA">
              <w:rPr>
                <w:rFonts w:eastAsia="Times New Roman" w:cstheme="minorHAnsi"/>
                <w:b/>
                <w:bCs/>
                <w:color w:val="000000"/>
                <w:sz w:val="18"/>
                <w:szCs w:val="18"/>
                <w:lang w:val="en-GB"/>
              </w:rPr>
              <w:t xml:space="preserve">4. </w:t>
            </w:r>
            <w:r w:rsidRPr="006350CA">
              <w:rPr>
                <w:rFonts w:eastAsia="Times New Roman" w:cstheme="minorHAnsi"/>
                <w:color w:val="000000"/>
                <w:sz w:val="18"/>
                <w:szCs w:val="18"/>
                <w:lang w:val="en-GB"/>
              </w:rPr>
              <w:t xml:space="preserve">NEA and TEOs institutional performance </w:t>
            </w:r>
            <w:r w:rsidRPr="006350CA">
              <w:rPr>
                <w:rFonts w:eastAsia="Times New Roman" w:cstheme="minorHAnsi"/>
                <w:b/>
                <w:bCs/>
                <w:color w:val="000000"/>
                <w:sz w:val="18"/>
                <w:szCs w:val="18"/>
                <w:lang w:val="en-GB"/>
              </w:rPr>
              <w:t>increased significantly</w:t>
            </w:r>
            <w:r w:rsidRPr="006350CA">
              <w:rPr>
                <w:rFonts w:eastAsia="Times New Roman" w:cstheme="minorHAnsi"/>
                <w:color w:val="000000"/>
                <w:sz w:val="18"/>
                <w:szCs w:val="18"/>
                <w:lang w:val="en-GB"/>
              </w:rPr>
              <w:t xml:space="preserve">. </w:t>
            </w:r>
          </w:p>
        </w:tc>
      </w:tr>
      <w:tr w:rsidR="00E8047D" w:rsidRPr="00665B0D" w14:paraId="20EE87C7" w14:textId="77777777" w:rsidTr="008F6FCC">
        <w:trPr>
          <w:trHeight w:val="285"/>
        </w:trPr>
        <w:tc>
          <w:tcPr>
            <w:tcW w:w="0" w:type="auto"/>
          </w:tcPr>
          <w:p w14:paraId="6A735D1D" w14:textId="77777777" w:rsidR="00063E88" w:rsidRPr="006350CA" w:rsidRDefault="00063E88" w:rsidP="00063E88">
            <w:pPr>
              <w:jc w:val="center"/>
              <w:rPr>
                <w:rFonts w:eastAsia="Times New Roman" w:cstheme="minorHAnsi"/>
                <w:bCs/>
                <w:color w:val="000000"/>
                <w:sz w:val="18"/>
                <w:szCs w:val="18"/>
                <w:lang w:val="en-GB"/>
              </w:rPr>
            </w:pPr>
            <w:r w:rsidRPr="006350CA">
              <w:rPr>
                <w:rFonts w:eastAsia="Times New Roman" w:cstheme="minorHAnsi"/>
                <w:color w:val="000000"/>
                <w:sz w:val="18"/>
                <w:szCs w:val="18"/>
                <w:lang w:val="en-GB"/>
              </w:rPr>
              <w:t>Short-term results (2024-2025)</w:t>
            </w:r>
          </w:p>
        </w:tc>
        <w:tc>
          <w:tcPr>
            <w:tcW w:w="0" w:type="auto"/>
          </w:tcPr>
          <w:p w14:paraId="66C819CB" w14:textId="77777777" w:rsidR="00063E88" w:rsidRPr="006350CA" w:rsidRDefault="00063E88" w:rsidP="00063E88">
            <w:pPr>
              <w:jc w:val="center"/>
              <w:rPr>
                <w:rFonts w:eastAsia="Times New Roman" w:cstheme="minorHAnsi"/>
                <w:bCs/>
                <w:color w:val="000000"/>
                <w:sz w:val="16"/>
                <w:szCs w:val="16"/>
                <w:lang w:val="en-GB"/>
              </w:rPr>
            </w:pPr>
            <w:r w:rsidRPr="006350CA">
              <w:rPr>
                <w:rFonts w:eastAsia="Times New Roman" w:cstheme="minorHAnsi"/>
                <w:color w:val="000000"/>
                <w:sz w:val="16"/>
                <w:szCs w:val="16"/>
                <w:lang w:val="en-GB"/>
              </w:rPr>
              <w:t xml:space="preserve">1.1. NEA applies much simpler and faster processes for registering the unemployed </w:t>
            </w:r>
          </w:p>
        </w:tc>
        <w:tc>
          <w:tcPr>
            <w:tcW w:w="0" w:type="auto"/>
          </w:tcPr>
          <w:p w14:paraId="25926F0B" w14:textId="77777777" w:rsidR="00063E88" w:rsidRPr="006350CA" w:rsidRDefault="00063E88" w:rsidP="00063E88">
            <w:pPr>
              <w:jc w:val="center"/>
              <w:rPr>
                <w:rFonts w:eastAsia="Times New Roman" w:cstheme="minorHAnsi"/>
                <w:bCs/>
                <w:color w:val="000000"/>
                <w:sz w:val="16"/>
                <w:szCs w:val="16"/>
                <w:lang w:val="en-GB"/>
              </w:rPr>
            </w:pPr>
            <w:r w:rsidRPr="006350CA">
              <w:rPr>
                <w:rFonts w:eastAsia="Times New Roman" w:cstheme="minorHAnsi"/>
                <w:color w:val="000000"/>
                <w:sz w:val="16"/>
                <w:szCs w:val="16"/>
                <w:lang w:val="en-GB"/>
              </w:rPr>
              <w:t>1.2. NEA implements an adjusted labour market activation procedure for the unemployed who receive social aid and unemployment benefits.</w:t>
            </w:r>
          </w:p>
        </w:tc>
        <w:tc>
          <w:tcPr>
            <w:tcW w:w="1522" w:type="dxa"/>
          </w:tcPr>
          <w:p w14:paraId="7F9F56CB" w14:textId="72620766" w:rsidR="00063E88" w:rsidRPr="006350CA" w:rsidRDefault="00063E88" w:rsidP="00063E88">
            <w:pPr>
              <w:jc w:val="center"/>
              <w:rPr>
                <w:rFonts w:eastAsia="Times New Roman" w:cstheme="minorHAnsi"/>
                <w:bCs/>
                <w:color w:val="000000"/>
                <w:sz w:val="16"/>
                <w:szCs w:val="16"/>
                <w:lang w:val="en-GB"/>
              </w:rPr>
            </w:pPr>
            <w:r w:rsidRPr="006350CA">
              <w:rPr>
                <w:rFonts w:eastAsia="Times New Roman" w:cstheme="minorHAnsi"/>
                <w:color w:val="000000"/>
                <w:sz w:val="16"/>
                <w:szCs w:val="16"/>
                <w:lang w:val="en-GB"/>
              </w:rPr>
              <w:t>1.3. NEA implements improved procedures for profiling and identifying the unemployed with the aim to engage them in employment services and measures.</w:t>
            </w:r>
          </w:p>
        </w:tc>
        <w:tc>
          <w:tcPr>
            <w:tcW w:w="1845" w:type="dxa"/>
          </w:tcPr>
          <w:p w14:paraId="1ED1B80A" w14:textId="77777777" w:rsidR="00063E88" w:rsidRPr="006350CA" w:rsidRDefault="00063E88" w:rsidP="00063E88">
            <w:pPr>
              <w:jc w:val="center"/>
              <w:rPr>
                <w:rFonts w:eastAsia="Times New Roman" w:cstheme="minorHAnsi"/>
                <w:bCs/>
                <w:color w:val="000000"/>
                <w:sz w:val="16"/>
                <w:szCs w:val="16"/>
                <w:lang w:val="en-GB"/>
              </w:rPr>
            </w:pPr>
            <w:r w:rsidRPr="006350CA">
              <w:rPr>
                <w:rFonts w:eastAsia="Times New Roman" w:cstheme="minorHAnsi"/>
                <w:color w:val="000000"/>
                <w:sz w:val="16"/>
                <w:szCs w:val="16"/>
                <w:lang w:val="en-GB"/>
              </w:rPr>
              <w:t>2.1. NEA digitises services and active measures for the unemployed and jobseekers.</w:t>
            </w:r>
          </w:p>
        </w:tc>
        <w:tc>
          <w:tcPr>
            <w:tcW w:w="1807" w:type="dxa"/>
          </w:tcPr>
          <w:p w14:paraId="6E8E08B5" w14:textId="77777777" w:rsidR="00063E88" w:rsidRPr="006350CA" w:rsidRDefault="00063E88" w:rsidP="00063E88">
            <w:pPr>
              <w:jc w:val="center"/>
              <w:rPr>
                <w:rFonts w:eastAsia="Times New Roman" w:cstheme="minorHAnsi"/>
                <w:bCs/>
                <w:color w:val="000000"/>
                <w:sz w:val="16"/>
                <w:szCs w:val="16"/>
                <w:lang w:val="en-GB"/>
              </w:rPr>
            </w:pPr>
            <w:r w:rsidRPr="006350CA">
              <w:rPr>
                <w:rFonts w:eastAsia="Times New Roman" w:cstheme="minorHAnsi"/>
                <w:color w:val="000000"/>
                <w:sz w:val="16"/>
                <w:szCs w:val="16"/>
                <w:lang w:val="en-GB"/>
              </w:rPr>
              <w:t xml:space="preserve">2.2. NEA implements adapted services and active measures for people with disabilities, parents with small children and NEET young people. </w:t>
            </w:r>
          </w:p>
        </w:tc>
        <w:tc>
          <w:tcPr>
            <w:tcW w:w="0" w:type="auto"/>
          </w:tcPr>
          <w:p w14:paraId="59F106FB" w14:textId="77777777" w:rsidR="00063E88" w:rsidRPr="006350CA" w:rsidRDefault="00063E88" w:rsidP="00063E88">
            <w:pPr>
              <w:jc w:val="center"/>
              <w:rPr>
                <w:rFonts w:eastAsia="Times New Roman" w:cstheme="minorHAnsi"/>
                <w:bCs/>
                <w:color w:val="000000"/>
                <w:sz w:val="16"/>
                <w:szCs w:val="16"/>
                <w:lang w:val="en-GB"/>
              </w:rPr>
            </w:pPr>
            <w:r w:rsidRPr="006350CA">
              <w:rPr>
                <w:rFonts w:eastAsia="Times New Roman" w:cstheme="minorHAnsi"/>
                <w:color w:val="000000"/>
                <w:sz w:val="16"/>
                <w:szCs w:val="16"/>
                <w:lang w:val="en-GB"/>
              </w:rPr>
              <w:t xml:space="preserve">2.3. NEA implements a new cycle for managing and planning services and active measures. </w:t>
            </w:r>
          </w:p>
        </w:tc>
        <w:tc>
          <w:tcPr>
            <w:tcW w:w="0" w:type="auto"/>
          </w:tcPr>
          <w:p w14:paraId="0EA5B583" w14:textId="77777777" w:rsidR="00063E88" w:rsidRPr="006350CA" w:rsidRDefault="00063E88" w:rsidP="00063E88">
            <w:pPr>
              <w:jc w:val="center"/>
              <w:rPr>
                <w:rFonts w:eastAsia="Times New Roman" w:cstheme="minorHAnsi"/>
                <w:bCs/>
                <w:color w:val="000000"/>
                <w:sz w:val="16"/>
                <w:szCs w:val="16"/>
                <w:lang w:val="en-GB"/>
              </w:rPr>
            </w:pPr>
            <w:r w:rsidRPr="006350CA">
              <w:rPr>
                <w:rFonts w:eastAsia="Times New Roman" w:cstheme="minorHAnsi"/>
                <w:color w:val="000000"/>
                <w:sz w:val="16"/>
                <w:szCs w:val="16"/>
                <w:lang w:val="en-GB"/>
              </w:rPr>
              <w:t>3.1. NEA applies a proactive approach towards employers who notify about their job vacancies.</w:t>
            </w:r>
          </w:p>
        </w:tc>
        <w:tc>
          <w:tcPr>
            <w:tcW w:w="0" w:type="auto"/>
          </w:tcPr>
          <w:p w14:paraId="06310C67" w14:textId="77777777" w:rsidR="00063E88" w:rsidRPr="006350CA" w:rsidRDefault="00063E88" w:rsidP="00063E88">
            <w:pPr>
              <w:jc w:val="center"/>
              <w:rPr>
                <w:rFonts w:eastAsia="Times New Roman" w:cstheme="minorHAnsi"/>
                <w:bCs/>
                <w:color w:val="000000"/>
                <w:sz w:val="16"/>
                <w:szCs w:val="16"/>
                <w:lang w:val="en-GB"/>
              </w:rPr>
            </w:pPr>
            <w:r w:rsidRPr="006350CA">
              <w:rPr>
                <w:rFonts w:eastAsia="Times New Roman" w:cstheme="minorHAnsi"/>
                <w:color w:val="000000"/>
                <w:sz w:val="16"/>
                <w:szCs w:val="16"/>
                <w:lang w:val="en-GB"/>
              </w:rPr>
              <w:t xml:space="preserve">3.2. NEA introduces a new package of services and measures for employers. </w:t>
            </w:r>
          </w:p>
        </w:tc>
        <w:tc>
          <w:tcPr>
            <w:tcW w:w="0" w:type="auto"/>
          </w:tcPr>
          <w:p w14:paraId="22B58C88" w14:textId="77777777" w:rsidR="00063E88" w:rsidRPr="006350CA" w:rsidRDefault="00063E88" w:rsidP="00063E88">
            <w:pPr>
              <w:jc w:val="center"/>
              <w:rPr>
                <w:rFonts w:eastAsia="Times New Roman" w:cstheme="minorHAnsi"/>
                <w:bCs/>
                <w:color w:val="000000"/>
                <w:sz w:val="16"/>
                <w:szCs w:val="16"/>
                <w:lang w:val="en-GB"/>
              </w:rPr>
            </w:pPr>
            <w:r w:rsidRPr="006350CA">
              <w:rPr>
                <w:rFonts w:eastAsia="Times New Roman" w:cstheme="minorHAnsi"/>
                <w:color w:val="000000"/>
                <w:sz w:val="16"/>
                <w:szCs w:val="16"/>
                <w:lang w:val="en-GB"/>
              </w:rPr>
              <w:t xml:space="preserve">4.1. NEA applies a more effective performance management model.  </w:t>
            </w:r>
          </w:p>
        </w:tc>
        <w:tc>
          <w:tcPr>
            <w:tcW w:w="1342" w:type="dxa"/>
          </w:tcPr>
          <w:p w14:paraId="29DD1154" w14:textId="77777777" w:rsidR="00063E88" w:rsidRPr="006350CA" w:rsidRDefault="00063E88" w:rsidP="00063E88">
            <w:pPr>
              <w:jc w:val="center"/>
              <w:rPr>
                <w:rFonts w:eastAsia="Times New Roman" w:cstheme="minorHAnsi"/>
                <w:bCs/>
                <w:color w:val="000000"/>
                <w:sz w:val="16"/>
                <w:szCs w:val="16"/>
                <w:lang w:val="en-GB"/>
              </w:rPr>
            </w:pPr>
            <w:r w:rsidRPr="006350CA">
              <w:rPr>
                <w:rFonts w:eastAsia="Times New Roman" w:cstheme="minorHAnsi"/>
                <w:color w:val="000000"/>
                <w:sz w:val="16"/>
                <w:szCs w:val="16"/>
                <w:lang w:val="en-GB"/>
              </w:rPr>
              <w:t xml:space="preserve">4.2. NEA has sufficient financial, </w:t>
            </w:r>
            <w:proofErr w:type="gramStart"/>
            <w:r w:rsidRPr="006350CA">
              <w:rPr>
                <w:rFonts w:eastAsia="Times New Roman" w:cstheme="minorHAnsi"/>
                <w:color w:val="000000"/>
                <w:sz w:val="16"/>
                <w:szCs w:val="16"/>
                <w:lang w:val="en-GB"/>
              </w:rPr>
              <w:t>human</w:t>
            </w:r>
            <w:proofErr w:type="gramEnd"/>
            <w:r w:rsidRPr="006350CA">
              <w:rPr>
                <w:rFonts w:eastAsia="Times New Roman" w:cstheme="minorHAnsi"/>
                <w:color w:val="000000"/>
                <w:sz w:val="16"/>
                <w:szCs w:val="16"/>
                <w:lang w:val="en-GB"/>
              </w:rPr>
              <w:t xml:space="preserve"> and technological resources to manage active measures programmes</w:t>
            </w:r>
          </w:p>
        </w:tc>
      </w:tr>
      <w:tr w:rsidR="00E8047D" w:rsidRPr="00665B0D" w14:paraId="2DDD33D3" w14:textId="77777777" w:rsidTr="008F6FCC">
        <w:trPr>
          <w:trHeight w:val="580"/>
        </w:trPr>
        <w:tc>
          <w:tcPr>
            <w:tcW w:w="0" w:type="auto"/>
          </w:tcPr>
          <w:p w14:paraId="79DBA2F9" w14:textId="77777777" w:rsidR="00063E88" w:rsidRPr="006350CA" w:rsidRDefault="00063E88" w:rsidP="00063E88">
            <w:pPr>
              <w:jc w:val="center"/>
              <w:rPr>
                <w:rFonts w:eastAsia="Times New Roman" w:cstheme="minorHAnsi"/>
                <w:bCs/>
                <w:color w:val="000000"/>
                <w:sz w:val="16"/>
                <w:szCs w:val="16"/>
                <w:lang w:val="en-GB"/>
              </w:rPr>
            </w:pPr>
            <w:r w:rsidRPr="006350CA">
              <w:rPr>
                <w:rFonts w:eastAsia="Times New Roman" w:cstheme="minorHAnsi"/>
                <w:color w:val="000000"/>
                <w:sz w:val="16"/>
                <w:szCs w:val="16"/>
                <w:lang w:val="en-GB"/>
              </w:rPr>
              <w:t>Interventions</w:t>
            </w:r>
          </w:p>
          <w:p w14:paraId="08171C56" w14:textId="77777777" w:rsidR="00063E88" w:rsidRPr="006350CA" w:rsidRDefault="00063E88" w:rsidP="00063E88">
            <w:pPr>
              <w:jc w:val="center"/>
              <w:rPr>
                <w:rFonts w:eastAsia="Times New Roman" w:cstheme="minorHAnsi"/>
                <w:bCs/>
                <w:color w:val="000000"/>
                <w:sz w:val="16"/>
                <w:szCs w:val="16"/>
                <w:lang w:val="en-GB"/>
              </w:rPr>
            </w:pPr>
            <w:r w:rsidRPr="006350CA">
              <w:rPr>
                <w:rFonts w:eastAsia="Times New Roman" w:cstheme="minorHAnsi"/>
                <w:color w:val="000000"/>
                <w:sz w:val="16"/>
                <w:szCs w:val="16"/>
                <w:lang w:val="en-GB"/>
              </w:rPr>
              <w:t>2023</w:t>
            </w:r>
          </w:p>
          <w:p w14:paraId="7A0827CF" w14:textId="7FE10BB8" w:rsidR="00063E88" w:rsidRPr="006350CA" w:rsidRDefault="00063E88" w:rsidP="00063E88">
            <w:pPr>
              <w:jc w:val="center"/>
              <w:rPr>
                <w:rFonts w:eastAsia="Times New Roman" w:cstheme="minorHAnsi"/>
                <w:bCs/>
                <w:color w:val="000000"/>
                <w:sz w:val="16"/>
                <w:szCs w:val="16"/>
                <w:lang w:val="en-GB"/>
              </w:rPr>
            </w:pPr>
            <w:r w:rsidRPr="006350CA">
              <w:rPr>
                <w:rFonts w:eastAsia="Times New Roman" w:cstheme="minorHAnsi"/>
                <w:color w:val="000000"/>
                <w:sz w:val="16"/>
                <w:szCs w:val="16"/>
                <w:lang w:val="en-GB"/>
              </w:rPr>
              <w:t>2024</w:t>
            </w:r>
          </w:p>
        </w:tc>
        <w:tc>
          <w:tcPr>
            <w:tcW w:w="4011" w:type="dxa"/>
            <w:gridSpan w:val="3"/>
          </w:tcPr>
          <w:p w14:paraId="25EC2C0F" w14:textId="77777777" w:rsidR="00063E88" w:rsidRPr="006350CA" w:rsidRDefault="00063E88" w:rsidP="00063E88">
            <w:pPr>
              <w:rPr>
                <w:rFonts w:eastAsia="Times New Roman" w:cstheme="minorHAnsi"/>
                <w:bCs/>
                <w:color w:val="000000"/>
                <w:sz w:val="16"/>
                <w:szCs w:val="16"/>
                <w:lang w:val="en-GB"/>
              </w:rPr>
            </w:pPr>
            <w:r w:rsidRPr="006350CA">
              <w:rPr>
                <w:rFonts w:eastAsia="Times New Roman" w:cstheme="minorHAnsi"/>
                <w:b/>
                <w:bCs/>
                <w:color w:val="000000"/>
                <w:sz w:val="16"/>
                <w:szCs w:val="16"/>
                <w:lang w:val="en-GB"/>
              </w:rPr>
              <w:t xml:space="preserve">1.1.1. </w:t>
            </w:r>
            <w:r w:rsidRPr="006350CA">
              <w:rPr>
                <w:rFonts w:eastAsia="Times New Roman" w:cstheme="minorHAnsi"/>
                <w:color w:val="000000"/>
                <w:sz w:val="16"/>
                <w:szCs w:val="16"/>
                <w:lang w:val="en-GB"/>
              </w:rPr>
              <w:t>Adjust NEA internal procedures to implement new options for jobseekers to register online individually, including with the help of social workers or librarians, without visiting TEOs in person.</w:t>
            </w:r>
          </w:p>
          <w:p w14:paraId="7062F8AA" w14:textId="77777777" w:rsidR="00063E88" w:rsidRPr="006350CA" w:rsidRDefault="00063E88" w:rsidP="00063E88">
            <w:pPr>
              <w:rPr>
                <w:rFonts w:eastAsia="Times New Roman" w:cstheme="minorHAnsi"/>
                <w:bCs/>
                <w:color w:val="000000"/>
                <w:sz w:val="16"/>
                <w:szCs w:val="16"/>
                <w:lang w:val="en-GB"/>
              </w:rPr>
            </w:pPr>
            <w:r w:rsidRPr="006350CA">
              <w:rPr>
                <w:rFonts w:eastAsia="Times New Roman" w:cstheme="minorHAnsi"/>
                <w:b/>
                <w:bCs/>
                <w:color w:val="000000"/>
                <w:sz w:val="16"/>
                <w:szCs w:val="16"/>
                <w:lang w:val="en-GB"/>
              </w:rPr>
              <w:t xml:space="preserve">1.1.2. </w:t>
            </w:r>
            <w:r w:rsidRPr="006350CA">
              <w:rPr>
                <w:rFonts w:eastAsia="Times New Roman" w:cstheme="minorHAnsi"/>
                <w:color w:val="000000"/>
                <w:sz w:val="16"/>
                <w:szCs w:val="16"/>
                <w:lang w:val="en-GB"/>
              </w:rPr>
              <w:t>Implement self-service modules in all TEOs.</w:t>
            </w:r>
          </w:p>
          <w:p w14:paraId="1FEA7AF6" w14:textId="77777777" w:rsidR="00063E88" w:rsidRPr="006350CA" w:rsidRDefault="00063E88" w:rsidP="00063E88">
            <w:pPr>
              <w:rPr>
                <w:rFonts w:eastAsia="Times New Roman" w:cstheme="minorHAnsi"/>
                <w:bCs/>
                <w:color w:val="000000"/>
                <w:sz w:val="16"/>
                <w:szCs w:val="16"/>
                <w:lang w:val="en-GB"/>
              </w:rPr>
            </w:pPr>
            <w:r w:rsidRPr="006350CA">
              <w:rPr>
                <w:rFonts w:eastAsia="Times New Roman" w:cstheme="minorHAnsi"/>
                <w:b/>
                <w:bCs/>
                <w:color w:val="000000"/>
                <w:sz w:val="16"/>
                <w:szCs w:val="16"/>
                <w:lang w:val="en-GB"/>
              </w:rPr>
              <w:t xml:space="preserve">1.2.1. </w:t>
            </w:r>
            <w:r w:rsidRPr="006350CA">
              <w:rPr>
                <w:rFonts w:eastAsia="Times New Roman" w:cstheme="minorHAnsi"/>
                <w:color w:val="000000"/>
                <w:sz w:val="16"/>
                <w:szCs w:val="16"/>
                <w:lang w:val="en-GB"/>
              </w:rPr>
              <w:t>Adjust the legal framework to review the rights and obligations of the unemployed who receive unemployment benefits (medical insurance, proof of active job search, submitted documents).</w:t>
            </w:r>
          </w:p>
          <w:p w14:paraId="017BE3BF" w14:textId="77777777" w:rsidR="00063E88" w:rsidRPr="006350CA" w:rsidRDefault="00063E88" w:rsidP="00063E88">
            <w:pPr>
              <w:rPr>
                <w:rFonts w:eastAsia="Times New Roman" w:cstheme="minorHAnsi"/>
                <w:bCs/>
                <w:color w:val="000000"/>
                <w:sz w:val="16"/>
                <w:szCs w:val="16"/>
                <w:lang w:val="en-GB"/>
              </w:rPr>
            </w:pPr>
            <w:r w:rsidRPr="006350CA">
              <w:rPr>
                <w:rFonts w:eastAsia="Times New Roman" w:cstheme="minorHAnsi"/>
                <w:b/>
                <w:bCs/>
                <w:color w:val="000000"/>
                <w:sz w:val="16"/>
                <w:szCs w:val="16"/>
                <w:lang w:val="en-GB"/>
              </w:rPr>
              <w:t xml:space="preserve">1.2.2. </w:t>
            </w:r>
            <w:r w:rsidRPr="006350CA">
              <w:rPr>
                <w:rFonts w:eastAsia="Times New Roman" w:cstheme="minorHAnsi"/>
                <w:color w:val="000000"/>
                <w:sz w:val="16"/>
                <w:szCs w:val="16"/>
                <w:lang w:val="en-GB"/>
              </w:rPr>
              <w:t xml:space="preserve">Develop and implement an activation procedure for the unemployed who receive social aid and unemployment benefits. </w:t>
            </w:r>
          </w:p>
          <w:p w14:paraId="08DCC898" w14:textId="77777777" w:rsidR="00063E88" w:rsidRPr="006350CA" w:rsidRDefault="00063E88" w:rsidP="00063E88">
            <w:pPr>
              <w:rPr>
                <w:rFonts w:eastAsia="Times New Roman" w:cstheme="minorHAnsi"/>
                <w:b/>
                <w:bCs/>
                <w:color w:val="000000"/>
                <w:sz w:val="16"/>
                <w:szCs w:val="16"/>
                <w:lang w:val="en-GB"/>
              </w:rPr>
            </w:pPr>
            <w:r w:rsidRPr="006350CA">
              <w:rPr>
                <w:rFonts w:eastAsia="Times New Roman" w:cstheme="minorHAnsi"/>
                <w:b/>
                <w:bCs/>
                <w:color w:val="000000"/>
                <w:sz w:val="16"/>
                <w:szCs w:val="16"/>
                <w:lang w:val="en-GB"/>
              </w:rPr>
              <w:t xml:space="preserve">1.2.3. </w:t>
            </w:r>
            <w:r w:rsidRPr="006350CA">
              <w:rPr>
                <w:rFonts w:eastAsia="Times New Roman" w:cstheme="minorHAnsi"/>
                <w:color w:val="000000"/>
                <w:sz w:val="16"/>
                <w:szCs w:val="16"/>
                <w:lang w:val="en-GB"/>
              </w:rPr>
              <w:t>Ensure inter-system data links between the NEA information system and other relevant institutions’ information systems.</w:t>
            </w:r>
          </w:p>
          <w:p w14:paraId="19081729" w14:textId="77777777" w:rsidR="00063E88" w:rsidRPr="006350CA" w:rsidRDefault="00063E88" w:rsidP="00063E88">
            <w:pPr>
              <w:rPr>
                <w:rFonts w:eastAsia="Times New Roman" w:cstheme="minorHAnsi"/>
                <w:bCs/>
                <w:color w:val="000000"/>
                <w:sz w:val="16"/>
                <w:szCs w:val="16"/>
                <w:lang w:val="en-GB"/>
              </w:rPr>
            </w:pPr>
            <w:r w:rsidRPr="006350CA">
              <w:rPr>
                <w:rFonts w:eastAsia="Times New Roman" w:cstheme="minorHAnsi"/>
                <w:b/>
                <w:bCs/>
                <w:color w:val="000000"/>
                <w:sz w:val="16"/>
                <w:szCs w:val="16"/>
                <w:lang w:val="en-GB"/>
              </w:rPr>
              <w:t xml:space="preserve">1.3.1. </w:t>
            </w:r>
            <w:r w:rsidRPr="006350CA">
              <w:rPr>
                <w:rFonts w:eastAsia="Times New Roman" w:cstheme="minorHAnsi"/>
                <w:color w:val="000000"/>
                <w:sz w:val="16"/>
                <w:szCs w:val="16"/>
                <w:lang w:val="en-GB"/>
              </w:rPr>
              <w:t xml:space="preserve">Develop a profiling, </w:t>
            </w:r>
            <w:proofErr w:type="gramStart"/>
            <w:r w:rsidRPr="006350CA">
              <w:rPr>
                <w:rFonts w:eastAsia="Times New Roman" w:cstheme="minorHAnsi"/>
                <w:color w:val="000000"/>
                <w:sz w:val="16"/>
                <w:szCs w:val="16"/>
                <w:lang w:val="en-GB"/>
              </w:rPr>
              <w:t>identification</w:t>
            </w:r>
            <w:proofErr w:type="gramEnd"/>
            <w:r w:rsidRPr="006350CA">
              <w:rPr>
                <w:rFonts w:eastAsia="Times New Roman" w:cstheme="minorHAnsi"/>
                <w:color w:val="000000"/>
                <w:sz w:val="16"/>
                <w:szCs w:val="16"/>
                <w:lang w:val="en-GB"/>
              </w:rPr>
              <w:t xml:space="preserve"> and outreach procedure for jobseekers and the unemployed at the district level. </w:t>
            </w:r>
          </w:p>
          <w:p w14:paraId="666D37C0" w14:textId="77777777" w:rsidR="00063E88" w:rsidRPr="006350CA" w:rsidRDefault="00063E88" w:rsidP="00063E88">
            <w:pPr>
              <w:rPr>
                <w:rFonts w:eastAsia="Times New Roman" w:cstheme="minorHAnsi"/>
                <w:bCs/>
                <w:color w:val="000000"/>
                <w:sz w:val="16"/>
                <w:szCs w:val="16"/>
                <w:lang w:val="en-GB"/>
              </w:rPr>
            </w:pPr>
            <w:r w:rsidRPr="006350CA">
              <w:rPr>
                <w:rFonts w:eastAsia="Times New Roman" w:cstheme="minorHAnsi"/>
                <w:b/>
                <w:bCs/>
                <w:color w:val="000000"/>
                <w:sz w:val="16"/>
                <w:szCs w:val="16"/>
                <w:lang w:val="en-GB"/>
              </w:rPr>
              <w:t xml:space="preserve">1.3.2. </w:t>
            </w:r>
            <w:r w:rsidRPr="006350CA">
              <w:rPr>
                <w:rFonts w:eastAsia="Times New Roman" w:cstheme="minorHAnsi"/>
                <w:color w:val="000000"/>
                <w:sz w:val="16"/>
                <w:szCs w:val="16"/>
                <w:lang w:val="en-GB"/>
              </w:rPr>
              <w:t xml:space="preserve">Adjust the institutional mandate of the Labour Market Observatory aiming to develop district labour market profiles.  </w:t>
            </w:r>
          </w:p>
          <w:p w14:paraId="0700BD9F" w14:textId="77777777" w:rsidR="00063E88" w:rsidRPr="006350CA" w:rsidRDefault="00063E88" w:rsidP="00063E88">
            <w:pPr>
              <w:rPr>
                <w:rFonts w:eastAsia="Times New Roman" w:cstheme="minorHAnsi"/>
                <w:bCs/>
                <w:color w:val="000000"/>
                <w:sz w:val="16"/>
                <w:szCs w:val="16"/>
                <w:lang w:val="en-GB"/>
              </w:rPr>
            </w:pPr>
            <w:r w:rsidRPr="006350CA">
              <w:rPr>
                <w:rFonts w:eastAsia="Times New Roman" w:cstheme="minorHAnsi"/>
                <w:b/>
                <w:bCs/>
                <w:color w:val="000000"/>
                <w:sz w:val="16"/>
                <w:szCs w:val="16"/>
                <w:lang w:val="en-GB"/>
              </w:rPr>
              <w:t xml:space="preserve">1.3.3. </w:t>
            </w:r>
            <w:r w:rsidRPr="006350CA">
              <w:rPr>
                <w:rFonts w:eastAsia="Times New Roman" w:cstheme="minorHAnsi"/>
                <w:color w:val="000000"/>
                <w:sz w:val="16"/>
                <w:szCs w:val="16"/>
                <w:lang w:val="en-GB"/>
              </w:rPr>
              <w:t xml:space="preserve">Develop and implement outreach plans for jobseekers and the unemployed at the district level (part of the Workforce Activation Plan at the district level). </w:t>
            </w:r>
          </w:p>
          <w:p w14:paraId="4277381B" w14:textId="77777777" w:rsidR="00063E88" w:rsidRPr="006350CA" w:rsidRDefault="00063E88" w:rsidP="00063E88">
            <w:pPr>
              <w:rPr>
                <w:rFonts w:eastAsia="Times New Roman" w:cstheme="minorHAnsi"/>
                <w:bCs/>
                <w:color w:val="000000"/>
                <w:sz w:val="16"/>
                <w:szCs w:val="16"/>
                <w:lang w:val="en-GB"/>
              </w:rPr>
            </w:pPr>
            <w:r w:rsidRPr="006350CA">
              <w:rPr>
                <w:rFonts w:eastAsia="Times New Roman" w:cstheme="minorHAnsi"/>
                <w:b/>
                <w:bCs/>
                <w:color w:val="000000"/>
                <w:sz w:val="16"/>
                <w:szCs w:val="16"/>
                <w:lang w:val="en-GB"/>
              </w:rPr>
              <w:t xml:space="preserve">1.3.4. </w:t>
            </w:r>
            <w:r w:rsidRPr="006350CA">
              <w:rPr>
                <w:rFonts w:eastAsia="Times New Roman" w:cstheme="minorHAnsi"/>
                <w:color w:val="000000"/>
                <w:sz w:val="16"/>
                <w:szCs w:val="16"/>
                <w:lang w:val="en-GB"/>
              </w:rPr>
              <w:t>Support programme for TEOs to implement outreach plans.</w:t>
            </w:r>
          </w:p>
        </w:tc>
        <w:tc>
          <w:tcPr>
            <w:tcW w:w="0" w:type="auto"/>
            <w:gridSpan w:val="3"/>
          </w:tcPr>
          <w:p w14:paraId="6D6AE449" w14:textId="50CAF341" w:rsidR="00063E88" w:rsidRPr="006350CA" w:rsidRDefault="00063E88" w:rsidP="00063E88">
            <w:pPr>
              <w:rPr>
                <w:rFonts w:cstheme="minorHAnsi"/>
                <w:sz w:val="16"/>
                <w:szCs w:val="16"/>
                <w:lang w:val="en-GB"/>
              </w:rPr>
            </w:pPr>
            <w:r w:rsidRPr="006350CA">
              <w:rPr>
                <w:rFonts w:cstheme="minorHAnsi"/>
                <w:b/>
                <w:bCs/>
                <w:sz w:val="16"/>
                <w:szCs w:val="16"/>
                <w:lang w:val="en-GB"/>
              </w:rPr>
              <w:t xml:space="preserve">2.1.1. </w:t>
            </w:r>
            <w:r w:rsidRPr="006350CA">
              <w:rPr>
                <w:rFonts w:cstheme="minorHAnsi"/>
                <w:sz w:val="16"/>
                <w:szCs w:val="16"/>
                <w:lang w:val="en-GB"/>
              </w:rPr>
              <w:t xml:space="preserve">Develop and implement a plan for streamlining and digitalising active employment services and measures. </w:t>
            </w:r>
          </w:p>
          <w:p w14:paraId="38C4BA3C" w14:textId="5DB3A2DD" w:rsidR="00063E88" w:rsidRPr="006350CA" w:rsidRDefault="00063E88" w:rsidP="00063E88">
            <w:pPr>
              <w:rPr>
                <w:rFonts w:cstheme="minorHAnsi"/>
                <w:sz w:val="16"/>
                <w:szCs w:val="16"/>
                <w:lang w:val="en-GB"/>
              </w:rPr>
            </w:pPr>
            <w:r w:rsidRPr="006350CA">
              <w:rPr>
                <w:rFonts w:cstheme="minorHAnsi"/>
                <w:b/>
                <w:bCs/>
                <w:sz w:val="16"/>
                <w:szCs w:val="16"/>
                <w:lang w:val="en-GB"/>
              </w:rPr>
              <w:t xml:space="preserve">2.1.2. </w:t>
            </w:r>
            <w:r w:rsidRPr="006350CA">
              <w:rPr>
                <w:rFonts w:cstheme="minorHAnsi"/>
                <w:sz w:val="16"/>
                <w:szCs w:val="16"/>
                <w:lang w:val="en-GB"/>
              </w:rPr>
              <w:t xml:space="preserve">Develop a procedure for impact and quality assessment of services and active measures. </w:t>
            </w:r>
          </w:p>
          <w:p w14:paraId="6E29510F" w14:textId="5F2445AC" w:rsidR="00063E88" w:rsidRPr="006350CA" w:rsidRDefault="00063E88" w:rsidP="00063E88">
            <w:pPr>
              <w:rPr>
                <w:rFonts w:cstheme="minorHAnsi"/>
                <w:sz w:val="16"/>
                <w:szCs w:val="16"/>
                <w:lang w:val="en-GB"/>
              </w:rPr>
            </w:pPr>
            <w:r w:rsidRPr="006350CA">
              <w:rPr>
                <w:rFonts w:cstheme="minorHAnsi"/>
                <w:b/>
                <w:bCs/>
                <w:sz w:val="16"/>
                <w:szCs w:val="16"/>
                <w:lang w:val="en-GB"/>
              </w:rPr>
              <w:t xml:space="preserve">2.1.3. </w:t>
            </w:r>
            <w:r w:rsidRPr="006350CA">
              <w:rPr>
                <w:rFonts w:cstheme="minorHAnsi"/>
                <w:sz w:val="16"/>
                <w:szCs w:val="16"/>
                <w:lang w:val="en-GB"/>
              </w:rPr>
              <w:t xml:space="preserve">Make available the position of a quality assurance specialist for employment services. </w:t>
            </w:r>
          </w:p>
          <w:p w14:paraId="42178E4E" w14:textId="77777777" w:rsidR="00063E88" w:rsidRPr="006350CA" w:rsidRDefault="00063E88" w:rsidP="00063E88">
            <w:pPr>
              <w:rPr>
                <w:rFonts w:cstheme="minorHAnsi"/>
                <w:sz w:val="16"/>
                <w:szCs w:val="16"/>
                <w:lang w:val="en-GB"/>
              </w:rPr>
            </w:pPr>
            <w:r w:rsidRPr="006350CA">
              <w:rPr>
                <w:rFonts w:cstheme="minorHAnsi"/>
                <w:b/>
                <w:bCs/>
                <w:sz w:val="16"/>
                <w:szCs w:val="16"/>
                <w:lang w:val="en-GB"/>
              </w:rPr>
              <w:t xml:space="preserve">2.2.1. </w:t>
            </w:r>
            <w:r w:rsidRPr="006350CA">
              <w:rPr>
                <w:rFonts w:cstheme="minorHAnsi"/>
                <w:sz w:val="16"/>
                <w:szCs w:val="16"/>
                <w:lang w:val="en-GB"/>
              </w:rPr>
              <w:t xml:space="preserve">Conduct an audit and develop an accessibility plan for TEOs premises. </w:t>
            </w:r>
          </w:p>
          <w:p w14:paraId="1CBB28DE" w14:textId="77777777" w:rsidR="00063E88" w:rsidRPr="006350CA" w:rsidRDefault="00063E88" w:rsidP="00063E88">
            <w:pPr>
              <w:rPr>
                <w:rFonts w:cstheme="minorHAnsi"/>
                <w:sz w:val="16"/>
                <w:szCs w:val="16"/>
                <w:lang w:val="en-GB"/>
              </w:rPr>
            </w:pPr>
            <w:r w:rsidRPr="006350CA">
              <w:rPr>
                <w:rFonts w:cstheme="minorHAnsi"/>
                <w:b/>
                <w:bCs/>
                <w:sz w:val="16"/>
                <w:szCs w:val="16"/>
                <w:lang w:val="en-GB"/>
              </w:rPr>
              <w:t xml:space="preserve">2.2.2. </w:t>
            </w:r>
            <w:r w:rsidRPr="006350CA">
              <w:rPr>
                <w:rFonts w:cstheme="minorHAnsi"/>
                <w:sz w:val="16"/>
                <w:szCs w:val="16"/>
                <w:lang w:val="en-GB"/>
              </w:rPr>
              <w:t xml:space="preserve">Establish engagement agreements with professional training service providers. </w:t>
            </w:r>
          </w:p>
          <w:p w14:paraId="531BA104" w14:textId="77777777" w:rsidR="00063E88" w:rsidRPr="006350CA" w:rsidRDefault="00063E88" w:rsidP="00063E88">
            <w:pPr>
              <w:rPr>
                <w:rFonts w:cstheme="minorHAnsi"/>
                <w:sz w:val="16"/>
                <w:szCs w:val="16"/>
                <w:lang w:val="en-GB"/>
              </w:rPr>
            </w:pPr>
            <w:r w:rsidRPr="006350CA">
              <w:rPr>
                <w:rFonts w:cstheme="minorHAnsi"/>
                <w:b/>
                <w:bCs/>
                <w:sz w:val="16"/>
                <w:szCs w:val="16"/>
                <w:lang w:val="en-GB"/>
              </w:rPr>
              <w:t xml:space="preserve">2.2.3. </w:t>
            </w:r>
            <w:r w:rsidRPr="006350CA">
              <w:rPr>
                <w:rFonts w:cstheme="minorHAnsi"/>
                <w:sz w:val="16"/>
                <w:szCs w:val="16"/>
                <w:lang w:val="en-GB"/>
              </w:rPr>
              <w:t xml:space="preserve">Develop and implement active measures for parents with small children. </w:t>
            </w:r>
          </w:p>
          <w:p w14:paraId="65FD0485" w14:textId="77777777" w:rsidR="00063E88" w:rsidRPr="006350CA" w:rsidRDefault="00063E88" w:rsidP="00063E88">
            <w:pPr>
              <w:rPr>
                <w:rFonts w:cstheme="minorHAnsi"/>
                <w:sz w:val="16"/>
                <w:szCs w:val="16"/>
                <w:lang w:val="en-GB"/>
              </w:rPr>
            </w:pPr>
            <w:r w:rsidRPr="006350CA">
              <w:rPr>
                <w:rFonts w:cstheme="minorHAnsi"/>
                <w:b/>
                <w:bCs/>
                <w:sz w:val="16"/>
                <w:szCs w:val="16"/>
                <w:lang w:val="en-GB"/>
              </w:rPr>
              <w:t xml:space="preserve">2.3.1. </w:t>
            </w:r>
            <w:r w:rsidRPr="006350CA">
              <w:rPr>
                <w:rFonts w:cstheme="minorHAnsi"/>
                <w:sz w:val="16"/>
                <w:szCs w:val="16"/>
                <w:lang w:val="en-GB"/>
              </w:rPr>
              <w:t>Develop 3-year district Workforce Activation Plans based on district labour market profiles.</w:t>
            </w:r>
          </w:p>
          <w:p w14:paraId="36A35C00" w14:textId="77777777" w:rsidR="00063E88" w:rsidRPr="006350CA" w:rsidRDefault="00063E88" w:rsidP="00063E88">
            <w:pPr>
              <w:rPr>
                <w:rFonts w:cstheme="minorHAnsi"/>
                <w:b/>
                <w:sz w:val="16"/>
                <w:szCs w:val="16"/>
                <w:lang w:val="en-GB"/>
              </w:rPr>
            </w:pPr>
          </w:p>
          <w:p w14:paraId="340D453E" w14:textId="77777777" w:rsidR="00063E88" w:rsidRPr="006350CA" w:rsidRDefault="00063E88" w:rsidP="00063E88">
            <w:pPr>
              <w:rPr>
                <w:rFonts w:cstheme="minorHAnsi"/>
                <w:sz w:val="16"/>
                <w:szCs w:val="16"/>
                <w:lang w:val="en-GB"/>
              </w:rPr>
            </w:pPr>
          </w:p>
          <w:p w14:paraId="7C261BCF" w14:textId="77777777" w:rsidR="00063E88" w:rsidRPr="006350CA" w:rsidRDefault="00063E88" w:rsidP="00063E88">
            <w:pPr>
              <w:rPr>
                <w:rFonts w:cstheme="minorHAnsi"/>
                <w:b/>
                <w:sz w:val="16"/>
                <w:szCs w:val="16"/>
                <w:lang w:val="en-GB"/>
              </w:rPr>
            </w:pPr>
          </w:p>
          <w:p w14:paraId="5D05CE8E" w14:textId="77777777" w:rsidR="00063E88" w:rsidRPr="006350CA" w:rsidRDefault="00063E88" w:rsidP="00063E88">
            <w:pPr>
              <w:rPr>
                <w:rFonts w:cstheme="minorHAnsi"/>
                <w:b/>
                <w:sz w:val="16"/>
                <w:szCs w:val="16"/>
                <w:lang w:val="en-GB"/>
              </w:rPr>
            </w:pPr>
          </w:p>
          <w:p w14:paraId="42D20F41" w14:textId="77777777" w:rsidR="00063E88" w:rsidRPr="006350CA" w:rsidRDefault="00063E88" w:rsidP="00063E88">
            <w:pPr>
              <w:rPr>
                <w:rFonts w:eastAsia="Times New Roman" w:cstheme="minorHAnsi"/>
                <w:b/>
                <w:bCs/>
                <w:color w:val="000000"/>
                <w:sz w:val="16"/>
                <w:szCs w:val="16"/>
                <w:lang w:val="en-GB"/>
              </w:rPr>
            </w:pPr>
          </w:p>
        </w:tc>
        <w:tc>
          <w:tcPr>
            <w:tcW w:w="0" w:type="auto"/>
            <w:gridSpan w:val="2"/>
          </w:tcPr>
          <w:p w14:paraId="0F9FF926" w14:textId="77777777" w:rsidR="00063E88" w:rsidRPr="006350CA" w:rsidRDefault="00063E88" w:rsidP="00063E88">
            <w:pPr>
              <w:rPr>
                <w:rFonts w:cstheme="minorHAnsi"/>
                <w:sz w:val="16"/>
                <w:szCs w:val="16"/>
                <w:lang w:val="en-GB"/>
              </w:rPr>
            </w:pPr>
            <w:r w:rsidRPr="006350CA">
              <w:rPr>
                <w:rFonts w:cstheme="minorHAnsi"/>
                <w:b/>
                <w:bCs/>
                <w:sz w:val="16"/>
                <w:szCs w:val="16"/>
                <w:lang w:val="en-GB"/>
              </w:rPr>
              <w:t>3.1.1.</w:t>
            </w:r>
            <w:r w:rsidRPr="006350CA">
              <w:rPr>
                <w:rFonts w:cstheme="minorHAnsi"/>
                <w:sz w:val="16"/>
                <w:szCs w:val="16"/>
                <w:lang w:val="en-GB"/>
              </w:rPr>
              <w:t xml:space="preserve"> Review the functionality of angajat.md to enable the website to store job vacancies in a simplified way.</w:t>
            </w:r>
          </w:p>
          <w:p w14:paraId="0725D3B1" w14:textId="77777777" w:rsidR="00063E88" w:rsidRPr="006350CA" w:rsidRDefault="00063E88" w:rsidP="00063E88">
            <w:pPr>
              <w:rPr>
                <w:rFonts w:cstheme="minorHAnsi"/>
                <w:sz w:val="16"/>
                <w:szCs w:val="16"/>
                <w:lang w:val="en-GB"/>
              </w:rPr>
            </w:pPr>
            <w:r w:rsidRPr="006350CA">
              <w:rPr>
                <w:rFonts w:cstheme="minorHAnsi"/>
                <w:b/>
                <w:bCs/>
                <w:sz w:val="16"/>
                <w:szCs w:val="16"/>
                <w:lang w:val="en-GB"/>
              </w:rPr>
              <w:t xml:space="preserve">3.2.1. </w:t>
            </w:r>
            <w:r w:rsidRPr="006350CA">
              <w:rPr>
                <w:rFonts w:cstheme="minorHAnsi"/>
                <w:sz w:val="16"/>
                <w:szCs w:val="16"/>
                <w:lang w:val="en-GB"/>
              </w:rPr>
              <w:t>Establish an Employer Cooperation Department within NEA.</w:t>
            </w:r>
          </w:p>
          <w:p w14:paraId="5136D935" w14:textId="0623D589" w:rsidR="00063E88" w:rsidRPr="006350CA" w:rsidRDefault="00063E88" w:rsidP="00063E88">
            <w:pPr>
              <w:rPr>
                <w:rFonts w:cstheme="minorHAnsi"/>
                <w:sz w:val="16"/>
                <w:szCs w:val="16"/>
                <w:lang w:val="en-GB"/>
              </w:rPr>
            </w:pPr>
            <w:r w:rsidRPr="006350CA">
              <w:rPr>
                <w:rFonts w:cstheme="minorHAnsi"/>
                <w:b/>
                <w:bCs/>
                <w:sz w:val="16"/>
                <w:szCs w:val="16"/>
                <w:lang w:val="en-GB"/>
              </w:rPr>
              <w:t xml:space="preserve">3.2.2. </w:t>
            </w:r>
            <w:r w:rsidRPr="006350CA">
              <w:rPr>
                <w:rFonts w:cstheme="minorHAnsi"/>
                <w:sz w:val="16"/>
                <w:szCs w:val="16"/>
                <w:lang w:val="en-GB"/>
              </w:rPr>
              <w:t>Develop a package of services and employment support measures for employers (support for assessing the job tasks and improving the content of job announcements, customised screening and pre-selection of candidates, advice on compliance with legal requirements, subsidies for employers to open nurseries within the company premises).</w:t>
            </w:r>
          </w:p>
          <w:p w14:paraId="4037B107" w14:textId="77777777" w:rsidR="00063E88" w:rsidRPr="006350CA" w:rsidRDefault="00063E88" w:rsidP="00063E88">
            <w:pPr>
              <w:rPr>
                <w:rFonts w:cstheme="minorHAnsi"/>
                <w:sz w:val="16"/>
                <w:szCs w:val="16"/>
                <w:lang w:val="en-GB"/>
              </w:rPr>
            </w:pPr>
            <w:r w:rsidRPr="006350CA">
              <w:rPr>
                <w:rFonts w:cstheme="minorHAnsi"/>
                <w:b/>
                <w:bCs/>
                <w:sz w:val="16"/>
                <w:szCs w:val="16"/>
                <w:lang w:val="en-GB"/>
              </w:rPr>
              <w:t xml:space="preserve">3.2.3. </w:t>
            </w:r>
            <w:r w:rsidRPr="006350CA">
              <w:rPr>
                <w:rFonts w:cstheme="minorHAnsi"/>
                <w:sz w:val="16"/>
                <w:szCs w:val="16"/>
                <w:lang w:val="en-GB"/>
              </w:rPr>
              <w:t xml:space="preserve">Develop and implement </w:t>
            </w:r>
            <w:r w:rsidRPr="006350CA">
              <w:rPr>
                <w:rFonts w:cstheme="minorHAnsi"/>
                <w:i/>
                <w:iCs/>
                <w:sz w:val="16"/>
                <w:szCs w:val="16"/>
                <w:lang w:val="en-GB"/>
              </w:rPr>
              <w:t>the partnership strategy</w:t>
            </w:r>
            <w:r w:rsidRPr="006350CA">
              <w:rPr>
                <w:rFonts w:cstheme="minorHAnsi"/>
                <w:sz w:val="16"/>
                <w:szCs w:val="16"/>
                <w:lang w:val="en-GB"/>
              </w:rPr>
              <w:t xml:space="preserve"> with employers at the district level (as part of the Workforce Activation Plan at the district level) based on district labour market profiles. </w:t>
            </w:r>
          </w:p>
        </w:tc>
        <w:tc>
          <w:tcPr>
            <w:tcW w:w="2557" w:type="dxa"/>
            <w:gridSpan w:val="2"/>
          </w:tcPr>
          <w:p w14:paraId="338F2D2A" w14:textId="4BF21DC9" w:rsidR="00063E88" w:rsidRPr="006350CA" w:rsidRDefault="00063E88" w:rsidP="00063E88">
            <w:pPr>
              <w:rPr>
                <w:rFonts w:cstheme="minorHAnsi"/>
                <w:sz w:val="16"/>
                <w:szCs w:val="16"/>
                <w:lang w:val="en-GB"/>
              </w:rPr>
            </w:pPr>
            <w:r w:rsidRPr="006350CA">
              <w:rPr>
                <w:rFonts w:cstheme="minorHAnsi"/>
                <w:b/>
                <w:bCs/>
                <w:sz w:val="16"/>
                <w:szCs w:val="16"/>
                <w:lang w:val="en-GB"/>
              </w:rPr>
              <w:t xml:space="preserve">4.1.1. </w:t>
            </w:r>
            <w:r w:rsidRPr="006350CA">
              <w:rPr>
                <w:rFonts w:cstheme="minorHAnsi"/>
                <w:sz w:val="16"/>
                <w:szCs w:val="16"/>
                <w:lang w:val="en-GB"/>
              </w:rPr>
              <w:t>Develop results-based management procedures within NEA;</w:t>
            </w:r>
            <w:r w:rsidR="00852984">
              <w:rPr>
                <w:rFonts w:cstheme="minorHAnsi"/>
                <w:sz w:val="16"/>
                <w:szCs w:val="16"/>
                <w:lang w:val="en-GB"/>
              </w:rPr>
              <w:t xml:space="preserve"> review and improve NEA annual plan and how performance evaluations are </w:t>
            </w:r>
            <w:proofErr w:type="gramStart"/>
            <w:r w:rsidR="00852984">
              <w:rPr>
                <w:rFonts w:cstheme="minorHAnsi"/>
                <w:sz w:val="16"/>
                <w:szCs w:val="16"/>
                <w:lang w:val="en-GB"/>
              </w:rPr>
              <w:t>conducted</w:t>
            </w:r>
            <w:proofErr w:type="gramEnd"/>
          </w:p>
          <w:p w14:paraId="16C47303" w14:textId="308B7510" w:rsidR="00063E88" w:rsidRPr="006350CA" w:rsidRDefault="00063E88" w:rsidP="00063E88">
            <w:pPr>
              <w:rPr>
                <w:rFonts w:cstheme="minorHAnsi"/>
                <w:sz w:val="16"/>
                <w:szCs w:val="16"/>
                <w:lang w:val="en-GB"/>
              </w:rPr>
            </w:pPr>
            <w:r w:rsidRPr="006350CA">
              <w:rPr>
                <w:rFonts w:cstheme="minorHAnsi"/>
                <w:b/>
                <w:bCs/>
                <w:sz w:val="16"/>
                <w:szCs w:val="16"/>
                <w:lang w:val="en-GB"/>
              </w:rPr>
              <w:t xml:space="preserve">4.1.2. </w:t>
            </w:r>
            <w:r w:rsidRPr="006350CA">
              <w:rPr>
                <w:rFonts w:cstheme="minorHAnsi"/>
                <w:sz w:val="16"/>
                <w:szCs w:val="16"/>
                <w:lang w:val="en-GB"/>
              </w:rPr>
              <w:t xml:space="preserve">Establish a </w:t>
            </w:r>
            <w:r w:rsidR="004B26EE" w:rsidRPr="006350CA">
              <w:rPr>
                <w:rFonts w:cstheme="minorHAnsi"/>
                <w:sz w:val="16"/>
                <w:szCs w:val="16"/>
                <w:lang w:val="en-GB"/>
              </w:rPr>
              <w:t>Performance</w:t>
            </w:r>
            <w:r w:rsidRPr="006350CA">
              <w:rPr>
                <w:rFonts w:cstheme="minorHAnsi"/>
                <w:sz w:val="16"/>
                <w:szCs w:val="16"/>
                <w:lang w:val="en-GB"/>
              </w:rPr>
              <w:t xml:space="preserve"> Management Department within NEA. </w:t>
            </w:r>
          </w:p>
          <w:p w14:paraId="097CE9E6" w14:textId="77777777" w:rsidR="00063E88" w:rsidRPr="006350CA" w:rsidRDefault="00063E88" w:rsidP="00063E88">
            <w:pPr>
              <w:rPr>
                <w:rFonts w:cstheme="minorHAnsi"/>
                <w:sz w:val="16"/>
                <w:szCs w:val="16"/>
                <w:lang w:val="en-GB"/>
              </w:rPr>
            </w:pPr>
            <w:r w:rsidRPr="006350CA">
              <w:rPr>
                <w:rFonts w:cstheme="minorHAnsi"/>
                <w:b/>
                <w:bCs/>
                <w:sz w:val="16"/>
                <w:szCs w:val="16"/>
                <w:lang w:val="en-GB"/>
              </w:rPr>
              <w:t xml:space="preserve">4.1.3. </w:t>
            </w:r>
            <w:r w:rsidRPr="006350CA">
              <w:rPr>
                <w:rFonts w:cstheme="minorHAnsi"/>
                <w:sz w:val="16"/>
                <w:szCs w:val="16"/>
                <w:lang w:val="en-GB"/>
              </w:rPr>
              <w:t xml:space="preserve">Implement the performance </w:t>
            </w:r>
            <w:r w:rsidRPr="006350CA">
              <w:rPr>
                <w:rFonts w:cstheme="minorHAnsi"/>
                <w:i/>
                <w:iCs/>
                <w:sz w:val="16"/>
                <w:szCs w:val="16"/>
                <w:lang w:val="en-GB"/>
              </w:rPr>
              <w:t xml:space="preserve">dashboard </w:t>
            </w:r>
            <w:r w:rsidRPr="006350CA">
              <w:rPr>
                <w:rFonts w:cstheme="minorHAnsi"/>
                <w:sz w:val="16"/>
                <w:szCs w:val="16"/>
                <w:lang w:val="en-GB"/>
              </w:rPr>
              <w:t xml:space="preserve">of TEOs. </w:t>
            </w:r>
          </w:p>
          <w:p w14:paraId="1825CBB0" w14:textId="5438759B" w:rsidR="00063E88" w:rsidRPr="006350CA" w:rsidRDefault="00063E88" w:rsidP="00063E88">
            <w:pPr>
              <w:rPr>
                <w:rFonts w:cstheme="minorHAnsi"/>
                <w:sz w:val="16"/>
                <w:szCs w:val="16"/>
                <w:lang w:val="en-GB"/>
              </w:rPr>
            </w:pPr>
            <w:r w:rsidRPr="006350CA">
              <w:rPr>
                <w:rFonts w:cstheme="minorHAnsi"/>
                <w:b/>
                <w:bCs/>
                <w:sz w:val="16"/>
                <w:szCs w:val="16"/>
                <w:lang w:val="en-GB"/>
              </w:rPr>
              <w:t xml:space="preserve">4.1.4. </w:t>
            </w:r>
            <w:r w:rsidR="00852984" w:rsidRPr="00852984">
              <w:rPr>
                <w:rFonts w:cstheme="minorHAnsi"/>
                <w:sz w:val="16"/>
                <w:szCs w:val="16"/>
                <w:lang w:val="en-GB"/>
              </w:rPr>
              <w:t>Review</w:t>
            </w:r>
            <w:r w:rsidRPr="00852984">
              <w:rPr>
                <w:rFonts w:cstheme="minorHAnsi"/>
                <w:sz w:val="16"/>
                <w:szCs w:val="16"/>
                <w:lang w:val="en-GB"/>
              </w:rPr>
              <w:t>,</w:t>
            </w:r>
            <w:r w:rsidRPr="006350CA">
              <w:rPr>
                <w:rFonts w:cstheme="minorHAnsi"/>
                <w:sz w:val="16"/>
                <w:szCs w:val="16"/>
                <w:lang w:val="en-GB"/>
              </w:rPr>
              <w:t xml:space="preserve"> implement and monitor </w:t>
            </w:r>
            <w:r w:rsidR="00852984">
              <w:rPr>
                <w:rFonts w:cstheme="minorHAnsi"/>
                <w:sz w:val="16"/>
                <w:szCs w:val="16"/>
                <w:lang w:val="en-GB"/>
              </w:rPr>
              <w:t>NEA action plan</w:t>
            </w:r>
            <w:r w:rsidRPr="006350CA">
              <w:rPr>
                <w:rFonts w:cstheme="minorHAnsi"/>
                <w:sz w:val="16"/>
                <w:szCs w:val="16"/>
                <w:lang w:val="en-GB"/>
              </w:rPr>
              <w:t xml:space="preserve"> for improving the institutional management of </w:t>
            </w:r>
            <w:proofErr w:type="gramStart"/>
            <w:r w:rsidRPr="006350CA">
              <w:rPr>
                <w:rFonts w:cstheme="minorHAnsi"/>
                <w:sz w:val="16"/>
                <w:szCs w:val="16"/>
                <w:lang w:val="en-GB"/>
              </w:rPr>
              <w:t>TEOs</w:t>
            </w:r>
            <w:proofErr w:type="gramEnd"/>
          </w:p>
          <w:p w14:paraId="7D03DC13" w14:textId="565E4EE7" w:rsidR="00063E88" w:rsidRPr="006350CA" w:rsidRDefault="00063E88" w:rsidP="00063E88">
            <w:pPr>
              <w:rPr>
                <w:rFonts w:cstheme="minorHAnsi"/>
                <w:sz w:val="16"/>
                <w:szCs w:val="16"/>
                <w:lang w:val="en-GB"/>
              </w:rPr>
            </w:pPr>
            <w:r w:rsidRPr="006350CA">
              <w:rPr>
                <w:rFonts w:cstheme="minorHAnsi"/>
                <w:b/>
                <w:bCs/>
                <w:sz w:val="16"/>
                <w:szCs w:val="16"/>
                <w:lang w:val="en-GB"/>
              </w:rPr>
              <w:t xml:space="preserve">4.2.1. </w:t>
            </w:r>
            <w:r w:rsidRPr="006350CA">
              <w:rPr>
                <w:rFonts w:cstheme="minorHAnsi"/>
                <w:sz w:val="16"/>
                <w:szCs w:val="16"/>
                <w:lang w:val="en-GB"/>
              </w:rPr>
              <w:t xml:space="preserve">Develop human resources development procedures within </w:t>
            </w:r>
            <w:proofErr w:type="gramStart"/>
            <w:r w:rsidRPr="006350CA">
              <w:rPr>
                <w:rFonts w:cstheme="minorHAnsi"/>
                <w:sz w:val="16"/>
                <w:szCs w:val="16"/>
                <w:lang w:val="en-GB"/>
              </w:rPr>
              <w:t>NEA</w:t>
            </w:r>
            <w:proofErr w:type="gramEnd"/>
          </w:p>
          <w:p w14:paraId="181ECD80" w14:textId="77777777" w:rsidR="00063E88" w:rsidRPr="006350CA" w:rsidRDefault="00063E88" w:rsidP="00063E88">
            <w:pPr>
              <w:rPr>
                <w:rFonts w:cstheme="minorHAnsi"/>
                <w:sz w:val="16"/>
                <w:szCs w:val="16"/>
                <w:lang w:val="en-GB"/>
              </w:rPr>
            </w:pPr>
            <w:r w:rsidRPr="006350CA">
              <w:rPr>
                <w:rFonts w:cstheme="minorHAnsi"/>
                <w:b/>
                <w:bCs/>
                <w:sz w:val="16"/>
                <w:szCs w:val="16"/>
                <w:lang w:val="en-GB"/>
              </w:rPr>
              <w:t xml:space="preserve">4.2.2. </w:t>
            </w:r>
            <w:r w:rsidRPr="006350CA">
              <w:rPr>
                <w:rFonts w:cstheme="minorHAnsi"/>
                <w:sz w:val="16"/>
                <w:szCs w:val="16"/>
                <w:lang w:val="en-GB"/>
              </w:rPr>
              <w:t xml:space="preserve">Restructure the NEA Human Resources Department. </w:t>
            </w:r>
          </w:p>
          <w:p w14:paraId="70BE6011" w14:textId="77777777" w:rsidR="00063E88" w:rsidRPr="006350CA" w:rsidRDefault="00063E88" w:rsidP="00063E88">
            <w:pPr>
              <w:rPr>
                <w:rFonts w:cstheme="minorHAnsi"/>
                <w:sz w:val="16"/>
                <w:szCs w:val="16"/>
                <w:lang w:val="en-GB"/>
              </w:rPr>
            </w:pPr>
            <w:r w:rsidRPr="006350CA">
              <w:rPr>
                <w:rFonts w:cstheme="minorHAnsi"/>
                <w:b/>
                <w:bCs/>
                <w:sz w:val="16"/>
                <w:szCs w:val="16"/>
                <w:lang w:val="en-GB"/>
              </w:rPr>
              <w:t xml:space="preserve">4.2.3. </w:t>
            </w:r>
            <w:r w:rsidRPr="006350CA">
              <w:rPr>
                <w:rFonts w:cstheme="minorHAnsi"/>
                <w:sz w:val="16"/>
                <w:szCs w:val="16"/>
                <w:lang w:val="en-GB"/>
              </w:rPr>
              <w:t xml:space="preserve">Develop, </w:t>
            </w:r>
            <w:proofErr w:type="gramStart"/>
            <w:r w:rsidRPr="006350CA">
              <w:rPr>
                <w:rFonts w:cstheme="minorHAnsi"/>
                <w:sz w:val="16"/>
                <w:szCs w:val="16"/>
                <w:lang w:val="en-GB"/>
              </w:rPr>
              <w:t>implement</w:t>
            </w:r>
            <w:proofErr w:type="gramEnd"/>
            <w:r w:rsidRPr="006350CA">
              <w:rPr>
                <w:rFonts w:cstheme="minorHAnsi"/>
                <w:sz w:val="16"/>
                <w:szCs w:val="16"/>
                <w:lang w:val="en-GB"/>
              </w:rPr>
              <w:t xml:space="preserve"> and monitor the NEA Employee Skill Development Programme. </w:t>
            </w:r>
          </w:p>
          <w:p w14:paraId="71AEADE0" w14:textId="143504CF" w:rsidR="00063E88" w:rsidRPr="006350CA" w:rsidRDefault="00063E88" w:rsidP="00063E88">
            <w:pPr>
              <w:rPr>
                <w:rFonts w:cstheme="minorHAnsi"/>
                <w:sz w:val="16"/>
                <w:szCs w:val="16"/>
                <w:lang w:val="en-GB"/>
              </w:rPr>
            </w:pPr>
            <w:r w:rsidRPr="006350CA">
              <w:rPr>
                <w:rFonts w:cstheme="minorHAnsi"/>
                <w:b/>
                <w:bCs/>
                <w:sz w:val="16"/>
                <w:szCs w:val="16"/>
                <w:lang w:val="en-GB"/>
              </w:rPr>
              <w:t xml:space="preserve">4.2.4. </w:t>
            </w:r>
            <w:r w:rsidRPr="006350CA">
              <w:rPr>
                <w:rFonts w:cstheme="minorHAnsi"/>
                <w:sz w:val="16"/>
                <w:szCs w:val="16"/>
                <w:lang w:val="en-GB"/>
              </w:rPr>
              <w:t xml:space="preserve">Prepare the NEA development budget and the 2023-2026 NEA partnership strategy. </w:t>
            </w:r>
          </w:p>
          <w:p w14:paraId="55516003" w14:textId="26431BDE" w:rsidR="00EC18C3" w:rsidRPr="006350CA" w:rsidRDefault="00063E88" w:rsidP="00C1424E">
            <w:pPr>
              <w:rPr>
                <w:rFonts w:cstheme="minorHAnsi"/>
                <w:sz w:val="16"/>
                <w:szCs w:val="16"/>
                <w:lang w:val="en-GB"/>
              </w:rPr>
            </w:pPr>
            <w:r w:rsidRPr="006350CA">
              <w:rPr>
                <w:rFonts w:cstheme="minorHAnsi"/>
                <w:b/>
                <w:bCs/>
                <w:sz w:val="16"/>
                <w:szCs w:val="16"/>
                <w:lang w:val="en-GB"/>
              </w:rPr>
              <w:t>4.2.5</w:t>
            </w:r>
            <w:r w:rsidRPr="006350CA">
              <w:rPr>
                <w:rFonts w:cstheme="minorHAnsi"/>
                <w:sz w:val="16"/>
                <w:szCs w:val="16"/>
                <w:lang w:val="en-GB"/>
              </w:rPr>
              <w:t xml:space="preserve">. Establish the Logistics and Public Procurement Service, the </w:t>
            </w:r>
            <w:r w:rsidR="00852984">
              <w:rPr>
                <w:rFonts w:cstheme="minorHAnsi"/>
                <w:sz w:val="16"/>
                <w:szCs w:val="16"/>
                <w:lang w:val="en-GB"/>
              </w:rPr>
              <w:t>External Assistance</w:t>
            </w:r>
            <w:r w:rsidRPr="006350CA">
              <w:rPr>
                <w:rFonts w:cstheme="minorHAnsi"/>
                <w:sz w:val="16"/>
                <w:szCs w:val="16"/>
                <w:lang w:val="en-GB"/>
              </w:rPr>
              <w:t xml:space="preserve"> Section.</w:t>
            </w:r>
            <w:r w:rsidR="00852984">
              <w:rPr>
                <w:rFonts w:cstheme="minorHAnsi"/>
                <w:sz w:val="16"/>
                <w:szCs w:val="16"/>
                <w:lang w:val="en-GB"/>
              </w:rPr>
              <w:t xml:space="preserve"> </w:t>
            </w:r>
          </w:p>
        </w:tc>
      </w:tr>
    </w:tbl>
    <w:p w14:paraId="02727058" w14:textId="77777777" w:rsidR="00CB3824" w:rsidRPr="006350CA" w:rsidRDefault="00CB3824" w:rsidP="00CB3824">
      <w:pPr>
        <w:spacing w:before="100" w:beforeAutospacing="1" w:after="0"/>
        <w:jc w:val="center"/>
        <w:rPr>
          <w:rFonts w:eastAsia="Times New Roman" w:cstheme="minorHAnsi"/>
          <w:b/>
          <w:bCs/>
          <w:color w:val="C00000"/>
          <w:sz w:val="16"/>
          <w:szCs w:val="16"/>
          <w:lang w:val="en-GB"/>
        </w:rPr>
      </w:pPr>
    </w:p>
    <w:p w14:paraId="1EB02D57" w14:textId="0D9613B5" w:rsidR="00700944" w:rsidRPr="006350CA" w:rsidRDefault="008F6FCC" w:rsidP="008F6FCC">
      <w:pPr>
        <w:pStyle w:val="Titlu1"/>
        <w:rPr>
          <w:rFonts w:ascii="Calibri Light" w:hAnsi="Calibri Light" w:cs="Calibri Light"/>
          <w:b/>
          <w:color w:val="244061" w:themeColor="accent1" w:themeShade="80"/>
          <w:lang w:val="en-GB"/>
        </w:rPr>
      </w:pPr>
      <w:bookmarkStart w:id="7" w:name="_Toc133363422"/>
      <w:r w:rsidRPr="006350CA">
        <w:rPr>
          <w:rFonts w:ascii="Calibri Light" w:hAnsi="Calibri Light" w:cs="Calibri Light"/>
          <w:b/>
          <w:bCs/>
          <w:color w:val="244061" w:themeColor="accent1" w:themeShade="80"/>
          <w:lang w:val="en-GB"/>
        </w:rPr>
        <w:lastRenderedPageBreak/>
        <w:t>6. THE 2023-2026 ACTION PLAN FOR ACHIEVING SPECIFIC OBJECTIVES</w:t>
      </w:r>
      <w:bookmarkEnd w:id="7"/>
    </w:p>
    <w:p w14:paraId="1BF45F74" w14:textId="77777777" w:rsidR="007528B0" w:rsidRPr="006350CA" w:rsidRDefault="007528B0" w:rsidP="00700944">
      <w:pPr>
        <w:spacing w:after="0"/>
        <w:jc w:val="center"/>
        <w:rPr>
          <w:rFonts w:cstheme="minorHAnsi"/>
          <w:b/>
          <w:color w:val="C00000"/>
          <w:sz w:val="34"/>
          <w:szCs w:val="34"/>
          <w:lang w:val="en-GB"/>
        </w:rPr>
      </w:pPr>
    </w:p>
    <w:tbl>
      <w:tblPr>
        <w:tblStyle w:val="Tabelgril"/>
        <w:tblW w:w="14700" w:type="dxa"/>
        <w:tblInd w:w="-275" w:type="dxa"/>
        <w:tblLayout w:type="fixed"/>
        <w:tblLook w:val="04A0" w:firstRow="1" w:lastRow="0" w:firstColumn="1" w:lastColumn="0" w:noHBand="0" w:noVBand="1"/>
      </w:tblPr>
      <w:tblGrid>
        <w:gridCol w:w="539"/>
        <w:gridCol w:w="1554"/>
        <w:gridCol w:w="3420"/>
        <w:gridCol w:w="2790"/>
        <w:gridCol w:w="2520"/>
        <w:gridCol w:w="1260"/>
        <w:gridCol w:w="1341"/>
        <w:gridCol w:w="1276"/>
      </w:tblGrid>
      <w:tr w:rsidR="007528B0" w:rsidRPr="006350CA" w14:paraId="5A4608D4" w14:textId="77777777" w:rsidTr="007A799A">
        <w:tc>
          <w:tcPr>
            <w:tcW w:w="539" w:type="dxa"/>
          </w:tcPr>
          <w:p w14:paraId="3DBDBD02" w14:textId="77777777" w:rsidR="007528B0" w:rsidRPr="006350CA" w:rsidRDefault="007528B0" w:rsidP="007A799A">
            <w:pPr>
              <w:rPr>
                <w:rFonts w:cstheme="minorHAnsi"/>
                <w:b/>
                <w:sz w:val="20"/>
                <w:szCs w:val="20"/>
                <w:lang w:val="en-GB"/>
              </w:rPr>
            </w:pPr>
            <w:r w:rsidRPr="006350CA">
              <w:rPr>
                <w:rFonts w:cstheme="minorHAnsi"/>
                <w:b/>
                <w:bCs/>
                <w:sz w:val="20"/>
                <w:szCs w:val="20"/>
                <w:lang w:val="en-GB"/>
              </w:rPr>
              <w:t>No</w:t>
            </w:r>
          </w:p>
        </w:tc>
        <w:tc>
          <w:tcPr>
            <w:tcW w:w="1554" w:type="dxa"/>
          </w:tcPr>
          <w:p w14:paraId="3308B99D" w14:textId="77777777" w:rsidR="007528B0" w:rsidRPr="006350CA" w:rsidRDefault="007528B0" w:rsidP="007A799A">
            <w:pPr>
              <w:rPr>
                <w:rFonts w:cstheme="minorHAnsi"/>
                <w:b/>
                <w:sz w:val="20"/>
                <w:szCs w:val="20"/>
                <w:lang w:val="en-GB"/>
              </w:rPr>
            </w:pPr>
            <w:r w:rsidRPr="006350CA">
              <w:rPr>
                <w:rFonts w:cstheme="minorHAnsi"/>
                <w:b/>
                <w:bCs/>
                <w:sz w:val="20"/>
                <w:szCs w:val="20"/>
                <w:lang w:val="en-GB"/>
              </w:rPr>
              <w:t>Specific objective</w:t>
            </w:r>
          </w:p>
        </w:tc>
        <w:tc>
          <w:tcPr>
            <w:tcW w:w="3420" w:type="dxa"/>
          </w:tcPr>
          <w:p w14:paraId="70C5853D" w14:textId="77777777" w:rsidR="007528B0" w:rsidRPr="006350CA" w:rsidRDefault="007528B0" w:rsidP="007A799A">
            <w:pPr>
              <w:ind w:right="601"/>
              <w:rPr>
                <w:rFonts w:cstheme="minorHAnsi"/>
                <w:b/>
                <w:sz w:val="20"/>
                <w:szCs w:val="20"/>
                <w:lang w:val="en-GB"/>
              </w:rPr>
            </w:pPr>
            <w:r w:rsidRPr="006350CA">
              <w:rPr>
                <w:rFonts w:cstheme="minorHAnsi"/>
                <w:b/>
                <w:bCs/>
                <w:sz w:val="20"/>
                <w:szCs w:val="20"/>
                <w:lang w:val="en-GB"/>
              </w:rPr>
              <w:t xml:space="preserve">Actions </w:t>
            </w:r>
          </w:p>
        </w:tc>
        <w:tc>
          <w:tcPr>
            <w:tcW w:w="2790" w:type="dxa"/>
          </w:tcPr>
          <w:p w14:paraId="649560C1" w14:textId="77777777" w:rsidR="007528B0" w:rsidRPr="006350CA" w:rsidRDefault="007528B0" w:rsidP="007A799A">
            <w:pPr>
              <w:ind w:right="601"/>
              <w:rPr>
                <w:rFonts w:cstheme="minorHAnsi"/>
                <w:b/>
                <w:sz w:val="20"/>
                <w:szCs w:val="20"/>
                <w:lang w:val="en-GB"/>
              </w:rPr>
            </w:pPr>
            <w:r w:rsidRPr="006350CA">
              <w:rPr>
                <w:rFonts w:cstheme="minorHAnsi"/>
                <w:b/>
                <w:bCs/>
                <w:sz w:val="20"/>
                <w:szCs w:val="20"/>
                <w:lang w:val="en-GB"/>
              </w:rPr>
              <w:t>Outcome indicators</w:t>
            </w:r>
          </w:p>
        </w:tc>
        <w:tc>
          <w:tcPr>
            <w:tcW w:w="2520" w:type="dxa"/>
          </w:tcPr>
          <w:p w14:paraId="51ADC605" w14:textId="350FF3A6" w:rsidR="007528B0" w:rsidRPr="006350CA" w:rsidRDefault="009D24A5" w:rsidP="007A799A">
            <w:pPr>
              <w:ind w:right="-18"/>
              <w:rPr>
                <w:rFonts w:cstheme="minorHAnsi"/>
                <w:b/>
                <w:sz w:val="20"/>
                <w:szCs w:val="20"/>
                <w:lang w:val="en-GB"/>
              </w:rPr>
            </w:pPr>
            <w:r w:rsidRPr="006350CA">
              <w:rPr>
                <w:rFonts w:cstheme="minorHAnsi"/>
                <w:b/>
                <w:bCs/>
                <w:sz w:val="20"/>
                <w:szCs w:val="20"/>
                <w:lang w:val="en-GB"/>
              </w:rPr>
              <w:t>Need</w:t>
            </w:r>
          </w:p>
        </w:tc>
        <w:tc>
          <w:tcPr>
            <w:tcW w:w="1260" w:type="dxa"/>
          </w:tcPr>
          <w:p w14:paraId="12929BF7" w14:textId="77777777" w:rsidR="007528B0" w:rsidRPr="006350CA" w:rsidRDefault="007528B0" w:rsidP="007A799A">
            <w:pPr>
              <w:rPr>
                <w:rFonts w:cstheme="minorHAnsi"/>
                <w:b/>
                <w:sz w:val="20"/>
                <w:szCs w:val="20"/>
                <w:lang w:val="en-GB"/>
              </w:rPr>
            </w:pPr>
            <w:r w:rsidRPr="006350CA">
              <w:rPr>
                <w:rFonts w:cstheme="minorHAnsi"/>
                <w:b/>
                <w:bCs/>
                <w:sz w:val="20"/>
                <w:szCs w:val="20"/>
                <w:lang w:val="en-GB"/>
              </w:rPr>
              <w:t>Period</w:t>
            </w:r>
          </w:p>
        </w:tc>
        <w:tc>
          <w:tcPr>
            <w:tcW w:w="1341" w:type="dxa"/>
          </w:tcPr>
          <w:p w14:paraId="1D7606A9" w14:textId="77777777" w:rsidR="007528B0" w:rsidRPr="006350CA" w:rsidRDefault="007528B0" w:rsidP="007A799A">
            <w:pPr>
              <w:rPr>
                <w:rFonts w:cstheme="minorHAnsi"/>
                <w:b/>
                <w:sz w:val="20"/>
                <w:szCs w:val="20"/>
                <w:lang w:val="en-GB"/>
              </w:rPr>
            </w:pPr>
            <w:r w:rsidRPr="006350CA">
              <w:rPr>
                <w:rFonts w:cstheme="minorHAnsi"/>
                <w:b/>
                <w:bCs/>
                <w:sz w:val="20"/>
                <w:szCs w:val="20"/>
                <w:lang w:val="en-GB"/>
              </w:rPr>
              <w:t>Owner</w:t>
            </w:r>
          </w:p>
        </w:tc>
        <w:tc>
          <w:tcPr>
            <w:tcW w:w="1276" w:type="dxa"/>
          </w:tcPr>
          <w:p w14:paraId="53EA3026" w14:textId="77777777" w:rsidR="007528B0" w:rsidRPr="006350CA" w:rsidRDefault="007528B0" w:rsidP="007A799A">
            <w:pPr>
              <w:rPr>
                <w:rFonts w:cstheme="minorHAnsi"/>
                <w:b/>
                <w:sz w:val="20"/>
                <w:szCs w:val="20"/>
                <w:lang w:val="en-GB"/>
              </w:rPr>
            </w:pPr>
            <w:r w:rsidRPr="006350CA">
              <w:rPr>
                <w:rFonts w:cstheme="minorHAnsi"/>
                <w:b/>
                <w:bCs/>
                <w:sz w:val="20"/>
                <w:szCs w:val="20"/>
                <w:lang w:val="en-GB"/>
              </w:rPr>
              <w:t>Partners</w:t>
            </w:r>
          </w:p>
        </w:tc>
      </w:tr>
      <w:tr w:rsidR="007528B0" w:rsidRPr="00665B0D" w14:paraId="2B13BF2F" w14:textId="77777777" w:rsidTr="007A799A">
        <w:tc>
          <w:tcPr>
            <w:tcW w:w="14700" w:type="dxa"/>
            <w:gridSpan w:val="8"/>
          </w:tcPr>
          <w:p w14:paraId="4BCDA3DA" w14:textId="5BBD2DB3" w:rsidR="007528B0" w:rsidRPr="006350CA" w:rsidRDefault="007528B0" w:rsidP="007A799A">
            <w:pPr>
              <w:ind w:right="601"/>
              <w:rPr>
                <w:rFonts w:eastAsia="Times New Roman" w:cstheme="minorHAnsi"/>
                <w:b/>
                <w:iCs/>
                <w:sz w:val="20"/>
                <w:szCs w:val="20"/>
                <w:lang w:val="en-GB"/>
              </w:rPr>
            </w:pPr>
            <w:r w:rsidRPr="006350CA">
              <w:rPr>
                <w:rFonts w:eastAsia="Times New Roman" w:cstheme="minorHAnsi"/>
                <w:b/>
                <w:bCs/>
                <w:color w:val="000000"/>
                <w:sz w:val="20"/>
                <w:szCs w:val="20"/>
                <w:lang w:val="en-GB"/>
              </w:rPr>
              <w:t xml:space="preserve">Specific objective 1: NEA increases the number of its </w:t>
            </w:r>
            <w:proofErr w:type="gramStart"/>
            <w:r w:rsidRPr="006350CA">
              <w:rPr>
                <w:rFonts w:eastAsia="Times New Roman" w:cstheme="minorHAnsi"/>
                <w:b/>
                <w:bCs/>
                <w:color w:val="000000"/>
                <w:sz w:val="20"/>
                <w:szCs w:val="20"/>
                <w:lang w:val="en-GB"/>
              </w:rPr>
              <w:t>beneficiaries</w:t>
            </w:r>
            <w:proofErr w:type="gramEnd"/>
            <w:r w:rsidRPr="006350CA">
              <w:rPr>
                <w:rFonts w:eastAsia="Times New Roman" w:cstheme="minorHAnsi"/>
                <w:b/>
                <w:bCs/>
                <w:color w:val="000000"/>
                <w:sz w:val="20"/>
                <w:szCs w:val="20"/>
                <w:lang w:val="en-GB"/>
              </w:rPr>
              <w:t xml:space="preserve"> and its services and active measures better targets the unemployed and jobseekers.</w:t>
            </w:r>
          </w:p>
        </w:tc>
      </w:tr>
      <w:tr w:rsidR="007528B0" w:rsidRPr="006350CA" w14:paraId="2D848FD8" w14:textId="77777777" w:rsidTr="007A799A">
        <w:tc>
          <w:tcPr>
            <w:tcW w:w="539" w:type="dxa"/>
          </w:tcPr>
          <w:p w14:paraId="2F9A3183" w14:textId="77777777" w:rsidR="007528B0" w:rsidRPr="006350CA" w:rsidRDefault="007528B0" w:rsidP="007A799A">
            <w:pPr>
              <w:rPr>
                <w:rFonts w:cstheme="minorHAnsi"/>
                <w:bCs/>
                <w:sz w:val="20"/>
                <w:szCs w:val="20"/>
                <w:lang w:val="en-GB"/>
              </w:rPr>
            </w:pPr>
            <w:r w:rsidRPr="006350CA">
              <w:rPr>
                <w:rFonts w:cstheme="minorHAnsi"/>
                <w:sz w:val="20"/>
                <w:szCs w:val="20"/>
                <w:lang w:val="en-GB"/>
              </w:rPr>
              <w:t>1.1</w:t>
            </w:r>
          </w:p>
        </w:tc>
        <w:tc>
          <w:tcPr>
            <w:tcW w:w="1554" w:type="dxa"/>
          </w:tcPr>
          <w:p w14:paraId="496A3459" w14:textId="77777777" w:rsidR="007528B0" w:rsidRPr="006350CA" w:rsidRDefault="007528B0" w:rsidP="007A799A">
            <w:pPr>
              <w:ind w:right="72"/>
              <w:rPr>
                <w:rFonts w:cstheme="minorHAnsi"/>
                <w:sz w:val="20"/>
                <w:szCs w:val="20"/>
                <w:lang w:val="en-GB"/>
              </w:rPr>
            </w:pPr>
            <w:r w:rsidRPr="006350CA">
              <w:rPr>
                <w:rFonts w:cstheme="minorHAnsi"/>
                <w:sz w:val="20"/>
                <w:szCs w:val="20"/>
                <w:lang w:val="en-GB"/>
              </w:rPr>
              <w:t>NEA applies much simpler and faster processes for registering the unemployed.</w:t>
            </w:r>
          </w:p>
        </w:tc>
        <w:tc>
          <w:tcPr>
            <w:tcW w:w="3420" w:type="dxa"/>
          </w:tcPr>
          <w:p w14:paraId="0A67184C" w14:textId="77777777" w:rsidR="007528B0" w:rsidRPr="006350CA" w:rsidRDefault="007528B0" w:rsidP="007A799A">
            <w:pPr>
              <w:rPr>
                <w:rFonts w:cstheme="minorHAnsi"/>
                <w:sz w:val="20"/>
                <w:szCs w:val="20"/>
                <w:lang w:val="en-GB"/>
              </w:rPr>
            </w:pPr>
            <w:r w:rsidRPr="006350CA">
              <w:rPr>
                <w:rFonts w:cstheme="minorHAnsi"/>
                <w:sz w:val="20"/>
                <w:szCs w:val="20"/>
                <w:lang w:val="en-GB"/>
              </w:rPr>
              <w:t>1.1.1. Adjust NEA internal procedures to implement new options for jobseekers to register online individually, including with the help of social workers or librarians, without visiting TEOs in person.</w:t>
            </w:r>
          </w:p>
          <w:p w14:paraId="301BC68B" w14:textId="77777777" w:rsidR="007528B0" w:rsidRPr="006350CA" w:rsidRDefault="007528B0" w:rsidP="007A799A">
            <w:pPr>
              <w:rPr>
                <w:rFonts w:cstheme="minorHAnsi"/>
                <w:sz w:val="20"/>
                <w:szCs w:val="20"/>
                <w:lang w:val="en-GB"/>
              </w:rPr>
            </w:pPr>
          </w:p>
          <w:p w14:paraId="349C9F68" w14:textId="77777777" w:rsidR="007528B0" w:rsidRPr="006350CA" w:rsidRDefault="007528B0" w:rsidP="007A799A">
            <w:pPr>
              <w:rPr>
                <w:rFonts w:cstheme="minorHAnsi"/>
                <w:sz w:val="20"/>
                <w:szCs w:val="20"/>
                <w:lang w:val="en-GB"/>
              </w:rPr>
            </w:pPr>
            <w:r w:rsidRPr="006350CA">
              <w:rPr>
                <w:rFonts w:cstheme="minorHAnsi"/>
                <w:sz w:val="20"/>
                <w:szCs w:val="20"/>
                <w:lang w:val="en-GB"/>
              </w:rPr>
              <w:t>1.1.2. Implement self-service modules in all TEOs.</w:t>
            </w:r>
          </w:p>
          <w:p w14:paraId="779C3B9C" w14:textId="77777777" w:rsidR="007528B0" w:rsidRPr="006350CA" w:rsidRDefault="007528B0" w:rsidP="007A799A">
            <w:pPr>
              <w:rPr>
                <w:rFonts w:cstheme="minorHAnsi"/>
                <w:sz w:val="20"/>
                <w:szCs w:val="20"/>
                <w:lang w:val="en-GB"/>
              </w:rPr>
            </w:pPr>
          </w:p>
        </w:tc>
        <w:tc>
          <w:tcPr>
            <w:tcW w:w="2790" w:type="dxa"/>
          </w:tcPr>
          <w:p w14:paraId="3FA7BFEA"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Amended internal </w:t>
            </w:r>
            <w:proofErr w:type="gramStart"/>
            <w:r w:rsidRPr="006350CA">
              <w:rPr>
                <w:rFonts w:cstheme="minorHAnsi"/>
                <w:sz w:val="20"/>
                <w:szCs w:val="20"/>
                <w:lang w:val="en-GB"/>
              </w:rPr>
              <w:t>procedures</w:t>
            </w:r>
            <w:proofErr w:type="gramEnd"/>
          </w:p>
          <w:p w14:paraId="217A51BF" w14:textId="77777777" w:rsidR="007528B0" w:rsidRPr="006350CA" w:rsidRDefault="007528B0" w:rsidP="007A799A">
            <w:pPr>
              <w:rPr>
                <w:rFonts w:cstheme="minorHAnsi"/>
                <w:sz w:val="20"/>
                <w:szCs w:val="20"/>
                <w:lang w:val="en-GB"/>
              </w:rPr>
            </w:pPr>
          </w:p>
          <w:p w14:paraId="6C9EC8C7" w14:textId="34805C44" w:rsidR="007528B0" w:rsidRPr="006350CA" w:rsidRDefault="005923C2" w:rsidP="007A799A">
            <w:pPr>
              <w:rPr>
                <w:rFonts w:cstheme="minorHAnsi"/>
                <w:sz w:val="20"/>
                <w:szCs w:val="20"/>
                <w:lang w:val="en-GB"/>
              </w:rPr>
            </w:pPr>
            <w:r w:rsidRPr="006350CA">
              <w:rPr>
                <w:rFonts w:cstheme="minorHAnsi"/>
                <w:sz w:val="20"/>
                <w:szCs w:val="20"/>
                <w:lang w:val="en-GB"/>
              </w:rPr>
              <w:t xml:space="preserve">500 librarians, 1000 social workers and 30 CUPS specialists trained on online registration of jobseekers. </w:t>
            </w:r>
          </w:p>
          <w:p w14:paraId="22896392" w14:textId="77777777" w:rsidR="007528B0" w:rsidRPr="006350CA" w:rsidRDefault="007528B0" w:rsidP="007A799A">
            <w:pPr>
              <w:rPr>
                <w:rFonts w:cstheme="minorHAnsi"/>
                <w:sz w:val="20"/>
                <w:szCs w:val="20"/>
                <w:lang w:val="en-GB"/>
              </w:rPr>
            </w:pPr>
          </w:p>
          <w:p w14:paraId="0BBD9376" w14:textId="201626D0" w:rsidR="007528B0" w:rsidRPr="006350CA" w:rsidRDefault="005923C2" w:rsidP="007A799A">
            <w:pPr>
              <w:rPr>
                <w:rFonts w:cstheme="minorHAnsi"/>
                <w:sz w:val="20"/>
                <w:szCs w:val="20"/>
                <w:lang w:val="en-GB"/>
              </w:rPr>
            </w:pPr>
            <w:r w:rsidRPr="006350CA">
              <w:rPr>
                <w:rFonts w:cstheme="minorHAnsi"/>
                <w:sz w:val="20"/>
                <w:szCs w:val="20"/>
                <w:lang w:val="en-GB"/>
              </w:rPr>
              <w:t>35 territorial subdivisions equipped with 105 computers and 70 landlines, desks, chairs for the unemployed to provide self-service.</w:t>
            </w:r>
          </w:p>
        </w:tc>
        <w:tc>
          <w:tcPr>
            <w:tcW w:w="2520" w:type="dxa"/>
          </w:tcPr>
          <w:p w14:paraId="31454AAD" w14:textId="0F559DF3" w:rsidR="007528B0" w:rsidRPr="006350CA" w:rsidRDefault="007528B0" w:rsidP="007A799A">
            <w:pPr>
              <w:rPr>
                <w:rFonts w:cstheme="minorHAnsi"/>
                <w:sz w:val="20"/>
                <w:szCs w:val="20"/>
                <w:lang w:val="en-GB"/>
              </w:rPr>
            </w:pPr>
            <w:r w:rsidRPr="006350CA">
              <w:rPr>
                <w:rFonts w:cstheme="minorHAnsi"/>
                <w:sz w:val="20"/>
                <w:szCs w:val="20"/>
                <w:lang w:val="en-GB"/>
              </w:rPr>
              <w:t xml:space="preserve">Expert to amend internal procedures, training for NEA staff, social workers, librarians, CUPS </w:t>
            </w:r>
            <w:proofErr w:type="gramStart"/>
            <w:r w:rsidRPr="006350CA">
              <w:rPr>
                <w:rFonts w:cstheme="minorHAnsi"/>
                <w:sz w:val="20"/>
                <w:szCs w:val="20"/>
                <w:lang w:val="en-GB"/>
              </w:rPr>
              <w:t>specialists</w:t>
            </w:r>
            <w:proofErr w:type="gramEnd"/>
          </w:p>
          <w:p w14:paraId="4A4E9594" w14:textId="77777777" w:rsidR="007528B0" w:rsidRPr="006350CA" w:rsidRDefault="007528B0" w:rsidP="007A799A">
            <w:pPr>
              <w:rPr>
                <w:rFonts w:cstheme="minorHAnsi"/>
                <w:sz w:val="20"/>
                <w:szCs w:val="20"/>
                <w:lang w:val="en-GB"/>
              </w:rPr>
            </w:pPr>
          </w:p>
          <w:p w14:paraId="3D8C2355" w14:textId="3B7A8C79" w:rsidR="007528B0" w:rsidRPr="006350CA" w:rsidRDefault="007528B0" w:rsidP="009D24A5">
            <w:pPr>
              <w:rPr>
                <w:rFonts w:cstheme="minorHAnsi"/>
                <w:sz w:val="20"/>
                <w:szCs w:val="20"/>
                <w:lang w:val="en-GB"/>
              </w:rPr>
            </w:pPr>
            <w:r w:rsidRPr="006350CA">
              <w:rPr>
                <w:rFonts w:cstheme="minorHAnsi"/>
                <w:sz w:val="20"/>
                <w:szCs w:val="20"/>
                <w:lang w:val="en-GB"/>
              </w:rPr>
              <w:t>Technical endowment and arrangement of self-service and information facility for the unemployed</w:t>
            </w:r>
          </w:p>
        </w:tc>
        <w:tc>
          <w:tcPr>
            <w:tcW w:w="1260" w:type="dxa"/>
          </w:tcPr>
          <w:p w14:paraId="44344F4B" w14:textId="176F2C15" w:rsidR="007528B0" w:rsidRPr="006350CA" w:rsidRDefault="007528B0" w:rsidP="007A799A">
            <w:pPr>
              <w:rPr>
                <w:rFonts w:cstheme="minorHAnsi"/>
                <w:sz w:val="20"/>
                <w:szCs w:val="20"/>
                <w:lang w:val="en-GB"/>
              </w:rPr>
            </w:pPr>
            <w:r w:rsidRPr="006350CA">
              <w:rPr>
                <w:rFonts w:cstheme="minorHAnsi"/>
                <w:sz w:val="20"/>
                <w:szCs w:val="20"/>
                <w:lang w:val="en-GB"/>
              </w:rPr>
              <w:t>2023 – 2024</w:t>
            </w:r>
          </w:p>
          <w:p w14:paraId="20BC9E13" w14:textId="77777777" w:rsidR="00162900" w:rsidRPr="006350CA" w:rsidRDefault="00162900" w:rsidP="007A799A">
            <w:pPr>
              <w:rPr>
                <w:rFonts w:cstheme="minorHAnsi"/>
                <w:sz w:val="20"/>
                <w:szCs w:val="20"/>
                <w:lang w:val="en-GB"/>
              </w:rPr>
            </w:pPr>
          </w:p>
          <w:p w14:paraId="25D2BACD" w14:textId="77777777" w:rsidR="007528B0" w:rsidRPr="006350CA" w:rsidRDefault="007528B0" w:rsidP="007A799A">
            <w:pPr>
              <w:rPr>
                <w:rFonts w:cstheme="minorHAnsi"/>
                <w:sz w:val="20"/>
                <w:szCs w:val="20"/>
                <w:lang w:val="en-GB"/>
              </w:rPr>
            </w:pPr>
          </w:p>
          <w:p w14:paraId="20551A0C" w14:textId="77777777" w:rsidR="007528B0" w:rsidRPr="006350CA" w:rsidRDefault="007528B0" w:rsidP="007A799A">
            <w:pPr>
              <w:rPr>
                <w:rFonts w:cstheme="minorHAnsi"/>
                <w:sz w:val="20"/>
                <w:szCs w:val="20"/>
                <w:lang w:val="en-GB"/>
              </w:rPr>
            </w:pPr>
          </w:p>
          <w:p w14:paraId="7BD51473" w14:textId="77777777" w:rsidR="007528B0" w:rsidRPr="006350CA" w:rsidRDefault="007528B0" w:rsidP="007A799A">
            <w:pPr>
              <w:rPr>
                <w:rFonts w:cstheme="minorHAnsi"/>
                <w:sz w:val="20"/>
                <w:szCs w:val="20"/>
                <w:lang w:val="en-GB"/>
              </w:rPr>
            </w:pPr>
          </w:p>
          <w:p w14:paraId="387E74AB" w14:textId="77777777" w:rsidR="007528B0" w:rsidRPr="006350CA" w:rsidRDefault="007528B0" w:rsidP="007A799A">
            <w:pPr>
              <w:rPr>
                <w:rFonts w:cstheme="minorHAnsi"/>
                <w:sz w:val="20"/>
                <w:szCs w:val="20"/>
                <w:lang w:val="en-GB"/>
              </w:rPr>
            </w:pPr>
          </w:p>
          <w:p w14:paraId="664E8562" w14:textId="77777777" w:rsidR="007528B0" w:rsidRPr="006350CA" w:rsidRDefault="007528B0" w:rsidP="007A799A">
            <w:pPr>
              <w:rPr>
                <w:rFonts w:cstheme="minorHAnsi"/>
                <w:sz w:val="20"/>
                <w:szCs w:val="20"/>
                <w:lang w:val="en-GB"/>
              </w:rPr>
            </w:pPr>
          </w:p>
          <w:p w14:paraId="6D5FE275" w14:textId="77777777" w:rsidR="007528B0" w:rsidRPr="006350CA" w:rsidRDefault="007528B0" w:rsidP="007A799A">
            <w:pPr>
              <w:rPr>
                <w:rFonts w:cstheme="minorHAnsi"/>
                <w:sz w:val="20"/>
                <w:szCs w:val="20"/>
                <w:lang w:val="en-GB"/>
              </w:rPr>
            </w:pPr>
          </w:p>
          <w:p w14:paraId="127F84E3" w14:textId="77777777" w:rsidR="007528B0" w:rsidRPr="006350CA" w:rsidRDefault="007528B0" w:rsidP="007A799A">
            <w:pPr>
              <w:rPr>
                <w:rFonts w:cstheme="minorHAnsi"/>
                <w:sz w:val="20"/>
                <w:szCs w:val="20"/>
                <w:lang w:val="en-GB"/>
              </w:rPr>
            </w:pPr>
          </w:p>
        </w:tc>
        <w:tc>
          <w:tcPr>
            <w:tcW w:w="1341" w:type="dxa"/>
          </w:tcPr>
          <w:p w14:paraId="4119BEF9" w14:textId="77777777" w:rsidR="007528B0" w:rsidRPr="006350CA" w:rsidRDefault="007528B0" w:rsidP="007A799A">
            <w:pPr>
              <w:rPr>
                <w:rFonts w:cstheme="minorHAnsi"/>
                <w:sz w:val="20"/>
                <w:szCs w:val="20"/>
                <w:lang w:val="en-GB"/>
              </w:rPr>
            </w:pPr>
            <w:r w:rsidRPr="006350CA">
              <w:rPr>
                <w:rFonts w:cstheme="minorHAnsi"/>
                <w:sz w:val="20"/>
                <w:szCs w:val="20"/>
                <w:lang w:val="en-GB"/>
              </w:rPr>
              <w:t>MLSP</w:t>
            </w:r>
          </w:p>
          <w:p w14:paraId="13C02D60" w14:textId="77777777" w:rsidR="007528B0" w:rsidRPr="006350CA" w:rsidRDefault="007528B0" w:rsidP="007A799A">
            <w:pPr>
              <w:rPr>
                <w:rFonts w:cstheme="minorHAnsi"/>
                <w:sz w:val="20"/>
                <w:szCs w:val="20"/>
                <w:lang w:val="en-GB"/>
              </w:rPr>
            </w:pPr>
            <w:r w:rsidRPr="006350CA">
              <w:rPr>
                <w:rFonts w:cstheme="minorHAnsi"/>
                <w:sz w:val="20"/>
                <w:szCs w:val="20"/>
                <w:lang w:val="en-GB"/>
              </w:rPr>
              <w:t>NEA</w:t>
            </w:r>
          </w:p>
          <w:p w14:paraId="4E998A53" w14:textId="77777777" w:rsidR="007528B0" w:rsidRPr="006350CA" w:rsidRDefault="007528B0" w:rsidP="007A799A">
            <w:pPr>
              <w:rPr>
                <w:rFonts w:cstheme="minorHAnsi"/>
                <w:sz w:val="20"/>
                <w:szCs w:val="20"/>
                <w:lang w:val="en-GB"/>
              </w:rPr>
            </w:pPr>
          </w:p>
        </w:tc>
        <w:tc>
          <w:tcPr>
            <w:tcW w:w="1276" w:type="dxa"/>
          </w:tcPr>
          <w:p w14:paraId="3CAD552D" w14:textId="20C59680" w:rsidR="007528B0" w:rsidRPr="006350CA" w:rsidRDefault="00244AD2" w:rsidP="007A799A">
            <w:pPr>
              <w:rPr>
                <w:rFonts w:cstheme="minorHAnsi"/>
                <w:sz w:val="20"/>
                <w:szCs w:val="20"/>
                <w:lang w:val="en-GB"/>
              </w:rPr>
            </w:pPr>
            <w:r w:rsidRPr="006350CA">
              <w:rPr>
                <w:rFonts w:cstheme="minorHAnsi"/>
                <w:sz w:val="20"/>
                <w:szCs w:val="20"/>
                <w:lang w:val="en-GB"/>
              </w:rPr>
              <w:t>TBD</w:t>
            </w:r>
          </w:p>
          <w:p w14:paraId="60A9816D" w14:textId="77777777" w:rsidR="007528B0" w:rsidRPr="006350CA" w:rsidRDefault="007528B0" w:rsidP="007A799A">
            <w:pPr>
              <w:rPr>
                <w:rFonts w:cstheme="minorHAnsi"/>
                <w:sz w:val="20"/>
                <w:szCs w:val="20"/>
                <w:lang w:val="en-GB"/>
              </w:rPr>
            </w:pPr>
          </w:p>
          <w:p w14:paraId="61D729E2" w14:textId="77777777" w:rsidR="007528B0" w:rsidRPr="006350CA" w:rsidRDefault="007528B0" w:rsidP="007A799A">
            <w:pPr>
              <w:rPr>
                <w:rFonts w:cstheme="minorHAnsi"/>
                <w:sz w:val="20"/>
                <w:szCs w:val="20"/>
                <w:lang w:val="en-GB"/>
              </w:rPr>
            </w:pPr>
          </w:p>
          <w:p w14:paraId="166EA38A" w14:textId="77777777" w:rsidR="007528B0" w:rsidRPr="006350CA" w:rsidRDefault="007528B0" w:rsidP="007A799A">
            <w:pPr>
              <w:rPr>
                <w:rFonts w:cstheme="minorHAnsi"/>
                <w:sz w:val="20"/>
                <w:szCs w:val="20"/>
                <w:lang w:val="en-GB"/>
              </w:rPr>
            </w:pPr>
          </w:p>
        </w:tc>
      </w:tr>
      <w:tr w:rsidR="007528B0" w:rsidRPr="006350CA" w14:paraId="41E36505" w14:textId="77777777" w:rsidTr="007A799A">
        <w:tc>
          <w:tcPr>
            <w:tcW w:w="539" w:type="dxa"/>
          </w:tcPr>
          <w:p w14:paraId="518F1979" w14:textId="77777777" w:rsidR="007528B0" w:rsidRPr="006350CA" w:rsidRDefault="007528B0" w:rsidP="007A799A">
            <w:pPr>
              <w:ind w:right="-42"/>
              <w:rPr>
                <w:rFonts w:cstheme="minorHAnsi"/>
                <w:bCs/>
                <w:sz w:val="20"/>
                <w:szCs w:val="20"/>
                <w:lang w:val="en-GB"/>
              </w:rPr>
            </w:pPr>
            <w:r w:rsidRPr="006350CA">
              <w:rPr>
                <w:rFonts w:cstheme="minorHAnsi"/>
                <w:sz w:val="20"/>
                <w:szCs w:val="20"/>
                <w:lang w:val="en-GB"/>
              </w:rPr>
              <w:t>1.2</w:t>
            </w:r>
          </w:p>
        </w:tc>
        <w:tc>
          <w:tcPr>
            <w:tcW w:w="1554" w:type="dxa"/>
          </w:tcPr>
          <w:p w14:paraId="79D12626" w14:textId="77777777" w:rsidR="007528B0" w:rsidRPr="006350CA" w:rsidRDefault="007528B0" w:rsidP="007A799A">
            <w:pPr>
              <w:rPr>
                <w:rFonts w:cstheme="minorHAnsi"/>
                <w:sz w:val="20"/>
                <w:szCs w:val="20"/>
                <w:lang w:val="en-GB"/>
              </w:rPr>
            </w:pPr>
            <w:r w:rsidRPr="006350CA">
              <w:rPr>
                <w:rFonts w:cstheme="minorHAnsi"/>
                <w:sz w:val="20"/>
                <w:szCs w:val="20"/>
                <w:lang w:val="en-GB"/>
              </w:rPr>
              <w:t>NEA implements an adjusted labour market activation procedure for the unemployed who receive social aid and unemployment benefits.</w:t>
            </w:r>
          </w:p>
        </w:tc>
        <w:tc>
          <w:tcPr>
            <w:tcW w:w="3420" w:type="dxa"/>
          </w:tcPr>
          <w:p w14:paraId="67B16EEC" w14:textId="77777777" w:rsidR="007528B0" w:rsidRPr="006350CA" w:rsidRDefault="007528B0" w:rsidP="007A799A">
            <w:pPr>
              <w:ind w:right="-18"/>
              <w:rPr>
                <w:rFonts w:cstheme="minorHAnsi"/>
                <w:sz w:val="20"/>
                <w:szCs w:val="20"/>
                <w:lang w:val="en-GB"/>
              </w:rPr>
            </w:pPr>
            <w:r w:rsidRPr="006350CA">
              <w:rPr>
                <w:rFonts w:cstheme="minorHAnsi"/>
                <w:sz w:val="20"/>
                <w:szCs w:val="20"/>
                <w:lang w:val="en-GB"/>
              </w:rPr>
              <w:t>1.2.1. Adjust the legal framework to review the rights and obligations of the unemployed who receive unemployment benefits (medical insurance, proof of active job search, submitted documents).</w:t>
            </w:r>
          </w:p>
          <w:p w14:paraId="1CF93BF6" w14:textId="77777777" w:rsidR="007528B0" w:rsidRPr="006350CA" w:rsidRDefault="007528B0" w:rsidP="007A799A">
            <w:pPr>
              <w:rPr>
                <w:rFonts w:cstheme="minorHAnsi"/>
                <w:sz w:val="20"/>
                <w:szCs w:val="20"/>
                <w:lang w:val="en-GB"/>
              </w:rPr>
            </w:pPr>
          </w:p>
          <w:p w14:paraId="207E193F"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1.2.2. Develop and implement an activation procedure for the unemployed who receive social aid and unemployment benefits. </w:t>
            </w:r>
          </w:p>
          <w:p w14:paraId="209B474D" w14:textId="77777777" w:rsidR="007528B0" w:rsidRPr="006350CA" w:rsidRDefault="007528B0" w:rsidP="007A799A">
            <w:pPr>
              <w:rPr>
                <w:rFonts w:cstheme="minorHAnsi"/>
                <w:sz w:val="20"/>
                <w:szCs w:val="20"/>
                <w:lang w:val="en-GB"/>
              </w:rPr>
            </w:pPr>
          </w:p>
          <w:p w14:paraId="23A83D34" w14:textId="6639328B" w:rsidR="007528B0" w:rsidRPr="006350CA" w:rsidRDefault="007528B0" w:rsidP="007A799A">
            <w:pPr>
              <w:pStyle w:val="Listparagraf"/>
              <w:ind w:left="0"/>
              <w:contextualSpacing w:val="0"/>
              <w:rPr>
                <w:rFonts w:cstheme="minorHAnsi"/>
                <w:sz w:val="20"/>
                <w:szCs w:val="20"/>
                <w:lang w:val="en-GB"/>
              </w:rPr>
            </w:pPr>
            <w:r w:rsidRPr="006350CA">
              <w:rPr>
                <w:rFonts w:cstheme="minorHAnsi"/>
                <w:sz w:val="20"/>
                <w:szCs w:val="20"/>
                <w:lang w:val="en-GB"/>
              </w:rPr>
              <w:t>1.2.3. Ensure inter-system data links between the NEA information system and other relevant institutions’ information systems.</w:t>
            </w:r>
          </w:p>
          <w:p w14:paraId="3B54FB1A" w14:textId="77777777" w:rsidR="009D24A5" w:rsidRPr="006350CA" w:rsidRDefault="009D24A5" w:rsidP="007A799A">
            <w:pPr>
              <w:pStyle w:val="Listparagraf"/>
              <w:ind w:left="0"/>
              <w:contextualSpacing w:val="0"/>
              <w:rPr>
                <w:rFonts w:cstheme="minorHAnsi"/>
                <w:sz w:val="20"/>
                <w:szCs w:val="20"/>
                <w:lang w:val="en-GB"/>
              </w:rPr>
            </w:pPr>
          </w:p>
          <w:p w14:paraId="000B1E68" w14:textId="4F0A18D4" w:rsidR="009D24A5" w:rsidRPr="006350CA" w:rsidRDefault="009D24A5" w:rsidP="007A799A">
            <w:pPr>
              <w:pStyle w:val="Listparagraf"/>
              <w:ind w:left="0"/>
              <w:contextualSpacing w:val="0"/>
              <w:rPr>
                <w:rFonts w:cstheme="minorHAnsi"/>
                <w:sz w:val="20"/>
                <w:szCs w:val="20"/>
                <w:lang w:val="en-GB"/>
              </w:rPr>
            </w:pPr>
            <w:r w:rsidRPr="006350CA">
              <w:rPr>
                <w:rFonts w:cstheme="minorHAnsi"/>
                <w:sz w:val="20"/>
                <w:szCs w:val="20"/>
                <w:lang w:val="en-GB"/>
              </w:rPr>
              <w:t xml:space="preserve">1.2.4 Exemption from payments to the Social Insurance Budget when employing an unemployed person who receives social aid for </w:t>
            </w:r>
            <w:proofErr w:type="gramStart"/>
            <w:r w:rsidRPr="006350CA">
              <w:rPr>
                <w:rFonts w:cstheme="minorHAnsi"/>
                <w:sz w:val="20"/>
                <w:szCs w:val="20"/>
                <w:lang w:val="en-GB"/>
              </w:rPr>
              <w:t>a period of time</w:t>
            </w:r>
            <w:proofErr w:type="gramEnd"/>
            <w:r w:rsidRPr="006350CA">
              <w:rPr>
                <w:rFonts w:cstheme="minorHAnsi"/>
                <w:sz w:val="20"/>
                <w:szCs w:val="20"/>
                <w:lang w:val="en-GB"/>
              </w:rPr>
              <w:t>.</w:t>
            </w:r>
          </w:p>
        </w:tc>
        <w:tc>
          <w:tcPr>
            <w:tcW w:w="2790" w:type="dxa"/>
          </w:tcPr>
          <w:p w14:paraId="459A2F8F" w14:textId="7BC61E59" w:rsidR="007528B0" w:rsidRPr="006350CA" w:rsidRDefault="007528B0" w:rsidP="007A799A">
            <w:pPr>
              <w:rPr>
                <w:rFonts w:cstheme="minorHAnsi"/>
                <w:sz w:val="20"/>
                <w:szCs w:val="20"/>
                <w:lang w:val="en-GB"/>
              </w:rPr>
            </w:pPr>
            <w:r w:rsidRPr="006350CA">
              <w:rPr>
                <w:rFonts w:cstheme="minorHAnsi"/>
                <w:sz w:val="20"/>
                <w:szCs w:val="20"/>
                <w:lang w:val="en-GB"/>
              </w:rPr>
              <w:t xml:space="preserve">Submitted and approved amendments to Law No 105/2018, </w:t>
            </w:r>
            <w:r w:rsidR="00825806">
              <w:rPr>
                <w:rFonts w:cstheme="minorHAnsi"/>
                <w:sz w:val="20"/>
                <w:szCs w:val="20"/>
                <w:lang w:val="en-GB"/>
              </w:rPr>
              <w:t>Government Decision</w:t>
            </w:r>
            <w:r w:rsidRPr="006350CA">
              <w:rPr>
                <w:rFonts w:cstheme="minorHAnsi"/>
                <w:sz w:val="20"/>
                <w:szCs w:val="20"/>
                <w:lang w:val="en-GB"/>
              </w:rPr>
              <w:t xml:space="preserve"> No 1276/2018, G</w:t>
            </w:r>
            <w:r w:rsidR="00825806">
              <w:rPr>
                <w:rFonts w:cstheme="minorHAnsi"/>
                <w:sz w:val="20"/>
                <w:szCs w:val="20"/>
                <w:lang w:val="en-GB"/>
              </w:rPr>
              <w:t xml:space="preserve">overnment </w:t>
            </w:r>
            <w:r w:rsidRPr="006350CA">
              <w:rPr>
                <w:rFonts w:cstheme="minorHAnsi"/>
                <w:sz w:val="20"/>
                <w:szCs w:val="20"/>
                <w:lang w:val="en-GB"/>
              </w:rPr>
              <w:t>D</w:t>
            </w:r>
            <w:r w:rsidR="00825806">
              <w:rPr>
                <w:rFonts w:cstheme="minorHAnsi"/>
                <w:sz w:val="20"/>
                <w:szCs w:val="20"/>
                <w:lang w:val="en-GB"/>
              </w:rPr>
              <w:t>ecision</w:t>
            </w:r>
            <w:r w:rsidRPr="006350CA">
              <w:rPr>
                <w:rFonts w:cstheme="minorHAnsi"/>
                <w:sz w:val="20"/>
                <w:szCs w:val="20"/>
                <w:lang w:val="en-GB"/>
              </w:rPr>
              <w:t xml:space="preserve"> No 1167/2008 and Law No 1585/1998</w:t>
            </w:r>
          </w:p>
          <w:p w14:paraId="471F4822" w14:textId="77777777" w:rsidR="007528B0" w:rsidRPr="006350CA" w:rsidRDefault="007528B0" w:rsidP="007A799A">
            <w:pPr>
              <w:rPr>
                <w:rFonts w:cstheme="minorHAnsi"/>
                <w:sz w:val="20"/>
                <w:szCs w:val="20"/>
                <w:lang w:val="en-GB"/>
              </w:rPr>
            </w:pPr>
          </w:p>
          <w:p w14:paraId="161F16E6"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Developed </w:t>
            </w:r>
            <w:proofErr w:type="gramStart"/>
            <w:r w:rsidRPr="006350CA">
              <w:rPr>
                <w:rFonts w:cstheme="minorHAnsi"/>
                <w:sz w:val="20"/>
                <w:szCs w:val="20"/>
                <w:lang w:val="en-GB"/>
              </w:rPr>
              <w:t>procedure</w:t>
            </w:r>
            <w:proofErr w:type="gramEnd"/>
          </w:p>
          <w:p w14:paraId="41BE212A" w14:textId="77777777" w:rsidR="007528B0" w:rsidRPr="006350CA" w:rsidRDefault="007528B0" w:rsidP="007A799A">
            <w:pPr>
              <w:rPr>
                <w:rFonts w:cstheme="minorHAnsi"/>
                <w:sz w:val="20"/>
                <w:szCs w:val="20"/>
                <w:lang w:val="en-GB"/>
              </w:rPr>
            </w:pPr>
          </w:p>
          <w:p w14:paraId="360B1729"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Trained specialists on implementing the </w:t>
            </w:r>
            <w:proofErr w:type="gramStart"/>
            <w:r w:rsidRPr="006350CA">
              <w:rPr>
                <w:rFonts w:cstheme="minorHAnsi"/>
                <w:sz w:val="20"/>
                <w:szCs w:val="20"/>
                <w:lang w:val="en-GB"/>
              </w:rPr>
              <w:t>procedure</w:t>
            </w:r>
            <w:proofErr w:type="gramEnd"/>
          </w:p>
          <w:p w14:paraId="62843DA2" w14:textId="77777777" w:rsidR="007528B0" w:rsidRPr="006350CA" w:rsidRDefault="007528B0" w:rsidP="007A799A">
            <w:pPr>
              <w:rPr>
                <w:rFonts w:cstheme="minorHAnsi"/>
                <w:sz w:val="20"/>
                <w:szCs w:val="20"/>
                <w:lang w:val="en-GB"/>
              </w:rPr>
            </w:pPr>
          </w:p>
          <w:p w14:paraId="063D6378" w14:textId="77777777" w:rsidR="007528B0" w:rsidRPr="006350CA" w:rsidRDefault="007528B0" w:rsidP="007A799A">
            <w:pPr>
              <w:rPr>
                <w:rFonts w:cstheme="minorHAnsi"/>
                <w:sz w:val="20"/>
                <w:szCs w:val="20"/>
                <w:lang w:val="en-GB"/>
              </w:rPr>
            </w:pPr>
          </w:p>
        </w:tc>
        <w:tc>
          <w:tcPr>
            <w:tcW w:w="2520" w:type="dxa"/>
          </w:tcPr>
          <w:p w14:paraId="4E60B9E2" w14:textId="194F862E" w:rsidR="007528B0" w:rsidRPr="006350CA" w:rsidRDefault="007528B0" w:rsidP="007A799A">
            <w:pPr>
              <w:rPr>
                <w:rFonts w:cstheme="minorHAnsi"/>
                <w:sz w:val="20"/>
                <w:szCs w:val="20"/>
                <w:lang w:val="en-GB"/>
              </w:rPr>
            </w:pPr>
            <w:r w:rsidRPr="006350CA">
              <w:rPr>
                <w:rFonts w:cstheme="minorHAnsi"/>
                <w:sz w:val="20"/>
                <w:szCs w:val="20"/>
                <w:lang w:val="en-GB"/>
              </w:rPr>
              <w:t xml:space="preserve">Expertise to conduct an assessment to activate the unemployed who receive social aid and unemployment benefits, adjust the regulatory framework concerning payment exemption to the Social Insurance Budget when hiring the unemployed who receive social </w:t>
            </w:r>
            <w:proofErr w:type="gramStart"/>
            <w:r w:rsidRPr="006350CA">
              <w:rPr>
                <w:rFonts w:cstheme="minorHAnsi"/>
                <w:sz w:val="20"/>
                <w:szCs w:val="20"/>
                <w:lang w:val="en-GB"/>
              </w:rPr>
              <w:t>aid</w:t>
            </w:r>
            <w:proofErr w:type="gramEnd"/>
          </w:p>
          <w:p w14:paraId="6FC7F601" w14:textId="77777777" w:rsidR="007528B0" w:rsidRPr="006350CA" w:rsidRDefault="007528B0" w:rsidP="007A799A">
            <w:pPr>
              <w:rPr>
                <w:rFonts w:cstheme="minorHAnsi"/>
                <w:sz w:val="20"/>
                <w:szCs w:val="20"/>
                <w:lang w:val="en-GB"/>
              </w:rPr>
            </w:pPr>
          </w:p>
          <w:p w14:paraId="65357B92" w14:textId="726E99C8" w:rsidR="007528B0" w:rsidRPr="006350CA" w:rsidRDefault="009D24A5" w:rsidP="007A799A">
            <w:pPr>
              <w:rPr>
                <w:rFonts w:cstheme="minorHAnsi"/>
                <w:sz w:val="20"/>
                <w:szCs w:val="20"/>
                <w:lang w:val="en-GB"/>
              </w:rPr>
            </w:pPr>
            <w:r w:rsidRPr="006350CA">
              <w:rPr>
                <w:rFonts w:cstheme="minorHAnsi"/>
                <w:sz w:val="20"/>
                <w:szCs w:val="20"/>
                <w:lang w:val="en-GB"/>
              </w:rPr>
              <w:t xml:space="preserve">Ensure the links between the NEA IS and other </w:t>
            </w:r>
            <w:proofErr w:type="gramStart"/>
            <w:r w:rsidRPr="006350CA">
              <w:rPr>
                <w:rFonts w:cstheme="minorHAnsi"/>
                <w:sz w:val="20"/>
                <w:szCs w:val="20"/>
                <w:lang w:val="en-GB"/>
              </w:rPr>
              <w:t>institutions</w:t>
            </w:r>
            <w:proofErr w:type="gramEnd"/>
            <w:r w:rsidRPr="006350CA">
              <w:rPr>
                <w:rFonts w:cstheme="minorHAnsi"/>
                <w:sz w:val="20"/>
                <w:szCs w:val="20"/>
                <w:lang w:val="en-GB"/>
              </w:rPr>
              <w:t xml:space="preserve"> </w:t>
            </w:r>
          </w:p>
          <w:p w14:paraId="4FD28FF1" w14:textId="77777777" w:rsidR="007528B0" w:rsidRPr="006350CA" w:rsidRDefault="007528B0" w:rsidP="007A799A">
            <w:pPr>
              <w:rPr>
                <w:rFonts w:cstheme="minorHAnsi"/>
                <w:sz w:val="20"/>
                <w:szCs w:val="20"/>
                <w:lang w:val="en-GB"/>
              </w:rPr>
            </w:pPr>
          </w:p>
        </w:tc>
        <w:tc>
          <w:tcPr>
            <w:tcW w:w="1260" w:type="dxa"/>
          </w:tcPr>
          <w:p w14:paraId="5BE8ECB6" w14:textId="77777777" w:rsidR="007528B0" w:rsidRPr="006350CA" w:rsidRDefault="007528B0" w:rsidP="007A799A">
            <w:pPr>
              <w:rPr>
                <w:rFonts w:cstheme="minorHAnsi"/>
                <w:sz w:val="20"/>
                <w:szCs w:val="20"/>
                <w:lang w:val="en-GB"/>
              </w:rPr>
            </w:pPr>
            <w:r w:rsidRPr="006350CA">
              <w:rPr>
                <w:rFonts w:cstheme="minorHAnsi"/>
                <w:sz w:val="20"/>
                <w:szCs w:val="20"/>
                <w:lang w:val="en-GB"/>
              </w:rPr>
              <w:t>Sem. II 2023</w:t>
            </w:r>
          </w:p>
          <w:p w14:paraId="740BC550" w14:textId="77777777" w:rsidR="00162900" w:rsidRPr="006350CA" w:rsidRDefault="00162900" w:rsidP="007A799A">
            <w:pPr>
              <w:rPr>
                <w:rFonts w:cstheme="minorHAnsi"/>
                <w:sz w:val="20"/>
                <w:szCs w:val="20"/>
                <w:lang w:val="en-GB"/>
              </w:rPr>
            </w:pPr>
          </w:p>
          <w:p w14:paraId="71AF7524" w14:textId="403084B1" w:rsidR="00162900" w:rsidRPr="006350CA" w:rsidRDefault="00162900" w:rsidP="007A799A">
            <w:pPr>
              <w:rPr>
                <w:rFonts w:cstheme="minorHAnsi"/>
                <w:sz w:val="20"/>
                <w:szCs w:val="20"/>
                <w:lang w:val="en-GB"/>
              </w:rPr>
            </w:pPr>
            <w:r w:rsidRPr="006350CA">
              <w:rPr>
                <w:rFonts w:cstheme="minorHAnsi"/>
                <w:sz w:val="20"/>
                <w:szCs w:val="20"/>
                <w:lang w:val="en-GB"/>
              </w:rPr>
              <w:t>2023 – 2025</w:t>
            </w:r>
          </w:p>
          <w:p w14:paraId="11CDEBFE" w14:textId="77777777" w:rsidR="007528B0" w:rsidRPr="006350CA" w:rsidRDefault="007528B0" w:rsidP="007A799A">
            <w:pPr>
              <w:rPr>
                <w:rFonts w:cstheme="minorHAnsi"/>
                <w:sz w:val="20"/>
                <w:szCs w:val="20"/>
                <w:lang w:val="en-GB"/>
              </w:rPr>
            </w:pPr>
          </w:p>
          <w:p w14:paraId="23E33C01" w14:textId="77777777" w:rsidR="007528B0" w:rsidRPr="006350CA" w:rsidRDefault="007528B0" w:rsidP="007A799A">
            <w:pPr>
              <w:rPr>
                <w:rFonts w:cstheme="minorHAnsi"/>
                <w:sz w:val="20"/>
                <w:szCs w:val="20"/>
                <w:lang w:val="en-GB"/>
              </w:rPr>
            </w:pPr>
          </w:p>
          <w:p w14:paraId="5F81A5D6" w14:textId="77777777" w:rsidR="007528B0" w:rsidRPr="006350CA" w:rsidRDefault="007528B0" w:rsidP="007A799A">
            <w:pPr>
              <w:rPr>
                <w:rFonts w:cstheme="minorHAnsi"/>
                <w:sz w:val="20"/>
                <w:szCs w:val="20"/>
                <w:lang w:val="en-GB"/>
              </w:rPr>
            </w:pPr>
          </w:p>
          <w:p w14:paraId="0BC3FAC8" w14:textId="77777777" w:rsidR="007528B0" w:rsidRPr="006350CA" w:rsidRDefault="007528B0" w:rsidP="007A799A">
            <w:pPr>
              <w:rPr>
                <w:rFonts w:cstheme="minorHAnsi"/>
                <w:sz w:val="20"/>
                <w:szCs w:val="20"/>
                <w:lang w:val="en-GB"/>
              </w:rPr>
            </w:pPr>
          </w:p>
          <w:p w14:paraId="78787DAE" w14:textId="77777777" w:rsidR="007528B0" w:rsidRPr="006350CA" w:rsidRDefault="007528B0" w:rsidP="007A799A">
            <w:pPr>
              <w:rPr>
                <w:rFonts w:cstheme="minorHAnsi"/>
                <w:sz w:val="20"/>
                <w:szCs w:val="20"/>
                <w:lang w:val="en-GB"/>
              </w:rPr>
            </w:pPr>
          </w:p>
        </w:tc>
        <w:tc>
          <w:tcPr>
            <w:tcW w:w="1341" w:type="dxa"/>
          </w:tcPr>
          <w:p w14:paraId="417A70CD" w14:textId="77777777" w:rsidR="007528B0" w:rsidRPr="006350CA" w:rsidRDefault="007528B0" w:rsidP="007A799A">
            <w:pPr>
              <w:rPr>
                <w:rFonts w:cstheme="minorHAnsi"/>
                <w:sz w:val="20"/>
                <w:szCs w:val="20"/>
                <w:lang w:val="en-GB"/>
              </w:rPr>
            </w:pPr>
            <w:r w:rsidRPr="006350CA">
              <w:rPr>
                <w:rFonts w:cstheme="minorHAnsi"/>
                <w:sz w:val="20"/>
                <w:szCs w:val="20"/>
                <w:lang w:val="en-GB"/>
              </w:rPr>
              <w:t>MLSP</w:t>
            </w:r>
          </w:p>
          <w:p w14:paraId="3DE68CC1" w14:textId="624E35C6" w:rsidR="00162900" w:rsidRPr="006350CA" w:rsidRDefault="00162900" w:rsidP="007A799A">
            <w:pPr>
              <w:rPr>
                <w:rFonts w:cstheme="minorHAnsi"/>
                <w:sz w:val="20"/>
                <w:szCs w:val="20"/>
                <w:lang w:val="en-GB"/>
              </w:rPr>
            </w:pPr>
            <w:r w:rsidRPr="006350CA">
              <w:rPr>
                <w:rFonts w:cstheme="minorHAnsi"/>
                <w:sz w:val="20"/>
                <w:szCs w:val="20"/>
                <w:lang w:val="en-GB"/>
              </w:rPr>
              <w:t>NEA</w:t>
            </w:r>
          </w:p>
          <w:p w14:paraId="1146343A" w14:textId="77777777" w:rsidR="007528B0" w:rsidRPr="006350CA" w:rsidRDefault="007528B0" w:rsidP="007A799A">
            <w:pPr>
              <w:rPr>
                <w:rFonts w:cstheme="minorHAnsi"/>
                <w:sz w:val="20"/>
                <w:szCs w:val="20"/>
                <w:lang w:val="en-GB"/>
              </w:rPr>
            </w:pPr>
          </w:p>
          <w:p w14:paraId="4D4E610C" w14:textId="77777777" w:rsidR="007528B0" w:rsidRPr="006350CA" w:rsidRDefault="007528B0" w:rsidP="007A799A">
            <w:pPr>
              <w:rPr>
                <w:rFonts w:cstheme="minorHAnsi"/>
                <w:sz w:val="20"/>
                <w:szCs w:val="20"/>
                <w:lang w:val="en-GB"/>
              </w:rPr>
            </w:pPr>
          </w:p>
          <w:p w14:paraId="52EDEA3E" w14:textId="77777777" w:rsidR="007528B0" w:rsidRPr="006350CA" w:rsidRDefault="007528B0" w:rsidP="007A799A">
            <w:pPr>
              <w:rPr>
                <w:rFonts w:cstheme="minorHAnsi"/>
                <w:sz w:val="20"/>
                <w:szCs w:val="20"/>
                <w:lang w:val="en-GB"/>
              </w:rPr>
            </w:pPr>
          </w:p>
          <w:p w14:paraId="0C40210C" w14:textId="77777777" w:rsidR="007528B0" w:rsidRPr="006350CA" w:rsidRDefault="007528B0" w:rsidP="007A799A">
            <w:pPr>
              <w:rPr>
                <w:rFonts w:cstheme="minorHAnsi"/>
                <w:sz w:val="20"/>
                <w:szCs w:val="20"/>
                <w:lang w:val="en-GB"/>
              </w:rPr>
            </w:pPr>
          </w:p>
          <w:p w14:paraId="134078A4" w14:textId="77777777" w:rsidR="007528B0" w:rsidRPr="006350CA" w:rsidRDefault="007528B0" w:rsidP="007A799A">
            <w:pPr>
              <w:rPr>
                <w:rFonts w:cstheme="minorHAnsi"/>
                <w:sz w:val="20"/>
                <w:szCs w:val="20"/>
                <w:lang w:val="en-GB"/>
              </w:rPr>
            </w:pPr>
          </w:p>
        </w:tc>
        <w:tc>
          <w:tcPr>
            <w:tcW w:w="1276" w:type="dxa"/>
          </w:tcPr>
          <w:p w14:paraId="16DF7ECB" w14:textId="77777777" w:rsidR="00244AD2" w:rsidRPr="006350CA" w:rsidRDefault="00244AD2" w:rsidP="00244AD2">
            <w:pPr>
              <w:rPr>
                <w:rFonts w:cstheme="minorHAnsi"/>
                <w:sz w:val="20"/>
                <w:szCs w:val="20"/>
                <w:lang w:val="en-GB"/>
              </w:rPr>
            </w:pPr>
            <w:r w:rsidRPr="006350CA">
              <w:rPr>
                <w:rFonts w:cstheme="minorHAnsi"/>
                <w:sz w:val="20"/>
                <w:szCs w:val="20"/>
                <w:lang w:val="en-GB"/>
              </w:rPr>
              <w:t>TBD</w:t>
            </w:r>
          </w:p>
          <w:p w14:paraId="2B60F6A8" w14:textId="77777777" w:rsidR="007528B0" w:rsidRPr="006350CA" w:rsidRDefault="007528B0" w:rsidP="007A799A">
            <w:pPr>
              <w:rPr>
                <w:rFonts w:cstheme="minorHAnsi"/>
                <w:sz w:val="20"/>
                <w:szCs w:val="20"/>
                <w:lang w:val="en-GB"/>
              </w:rPr>
            </w:pPr>
          </w:p>
        </w:tc>
      </w:tr>
      <w:tr w:rsidR="007528B0" w:rsidRPr="006350CA" w14:paraId="3E1495AF" w14:textId="77777777" w:rsidTr="00010176">
        <w:trPr>
          <w:trHeight w:val="5030"/>
        </w:trPr>
        <w:tc>
          <w:tcPr>
            <w:tcW w:w="539" w:type="dxa"/>
          </w:tcPr>
          <w:p w14:paraId="4BA7506D" w14:textId="77777777" w:rsidR="007528B0" w:rsidRPr="006350CA" w:rsidRDefault="007528B0" w:rsidP="007A799A">
            <w:pPr>
              <w:rPr>
                <w:rFonts w:cstheme="minorHAnsi"/>
                <w:bCs/>
                <w:sz w:val="20"/>
                <w:szCs w:val="20"/>
                <w:lang w:val="en-GB"/>
              </w:rPr>
            </w:pPr>
            <w:r w:rsidRPr="006350CA">
              <w:rPr>
                <w:rFonts w:cstheme="minorHAnsi"/>
                <w:sz w:val="20"/>
                <w:szCs w:val="20"/>
                <w:lang w:val="en-GB"/>
              </w:rPr>
              <w:lastRenderedPageBreak/>
              <w:t>1.3</w:t>
            </w:r>
          </w:p>
        </w:tc>
        <w:tc>
          <w:tcPr>
            <w:tcW w:w="1554" w:type="dxa"/>
          </w:tcPr>
          <w:p w14:paraId="6CC536BE" w14:textId="77777777" w:rsidR="007528B0" w:rsidRPr="006350CA" w:rsidRDefault="007528B0" w:rsidP="007A799A">
            <w:pPr>
              <w:ind w:right="-114"/>
              <w:rPr>
                <w:rFonts w:eastAsia="Times New Roman" w:cstheme="minorHAnsi"/>
                <w:bCs/>
                <w:color w:val="000000"/>
                <w:sz w:val="20"/>
                <w:szCs w:val="20"/>
                <w:lang w:val="en-GB"/>
              </w:rPr>
            </w:pPr>
            <w:r w:rsidRPr="006350CA">
              <w:rPr>
                <w:rFonts w:eastAsia="Times New Roman" w:cstheme="minorHAnsi"/>
                <w:color w:val="000000"/>
                <w:sz w:val="20"/>
                <w:szCs w:val="20"/>
                <w:lang w:val="en-GB"/>
              </w:rPr>
              <w:t>NEA implements improved procedures for profiling and identifying the unemployed with the aim to engage them in employment services and measures.</w:t>
            </w:r>
          </w:p>
        </w:tc>
        <w:tc>
          <w:tcPr>
            <w:tcW w:w="3420" w:type="dxa"/>
          </w:tcPr>
          <w:p w14:paraId="64D20C5C" w14:textId="77777777" w:rsidR="007528B0" w:rsidRPr="006350CA" w:rsidRDefault="007528B0" w:rsidP="007A799A">
            <w:pPr>
              <w:rPr>
                <w:rFonts w:eastAsia="Times New Roman" w:cstheme="minorHAnsi"/>
                <w:bCs/>
                <w:color w:val="000000"/>
                <w:sz w:val="20"/>
                <w:szCs w:val="20"/>
                <w:lang w:val="en-GB"/>
              </w:rPr>
            </w:pPr>
            <w:r w:rsidRPr="006350CA">
              <w:rPr>
                <w:rFonts w:eastAsia="Times New Roman" w:cstheme="minorHAnsi"/>
                <w:color w:val="000000"/>
                <w:sz w:val="20"/>
                <w:szCs w:val="20"/>
                <w:lang w:val="en-GB"/>
              </w:rPr>
              <w:t xml:space="preserve">1.3.1. Review the profiling, </w:t>
            </w:r>
            <w:proofErr w:type="gramStart"/>
            <w:r w:rsidRPr="006350CA">
              <w:rPr>
                <w:rFonts w:eastAsia="Times New Roman" w:cstheme="minorHAnsi"/>
                <w:color w:val="000000"/>
                <w:sz w:val="20"/>
                <w:szCs w:val="20"/>
                <w:lang w:val="en-GB"/>
              </w:rPr>
              <w:t>identification</w:t>
            </w:r>
            <w:proofErr w:type="gramEnd"/>
            <w:r w:rsidRPr="006350CA">
              <w:rPr>
                <w:rFonts w:eastAsia="Times New Roman" w:cstheme="minorHAnsi"/>
                <w:color w:val="000000"/>
                <w:sz w:val="20"/>
                <w:szCs w:val="20"/>
                <w:lang w:val="en-GB"/>
              </w:rPr>
              <w:t xml:space="preserve"> and outreach procedure for jobseekers and the unemployed at the district level. </w:t>
            </w:r>
          </w:p>
          <w:p w14:paraId="693110A4" w14:textId="77777777" w:rsidR="007528B0" w:rsidRPr="006350CA" w:rsidRDefault="007528B0" w:rsidP="007A799A">
            <w:pPr>
              <w:rPr>
                <w:rFonts w:eastAsia="Times New Roman" w:cstheme="minorHAnsi"/>
                <w:bCs/>
                <w:color w:val="000000"/>
                <w:sz w:val="20"/>
                <w:szCs w:val="20"/>
                <w:lang w:val="en-GB"/>
              </w:rPr>
            </w:pPr>
          </w:p>
          <w:p w14:paraId="1A586103" w14:textId="77777777" w:rsidR="007528B0" w:rsidRPr="006350CA" w:rsidRDefault="007528B0" w:rsidP="007A799A">
            <w:pPr>
              <w:rPr>
                <w:rFonts w:eastAsia="Times New Roman" w:cstheme="minorHAnsi"/>
                <w:bCs/>
                <w:color w:val="000000"/>
                <w:sz w:val="20"/>
                <w:szCs w:val="20"/>
                <w:lang w:val="en-GB"/>
              </w:rPr>
            </w:pPr>
            <w:r w:rsidRPr="006350CA">
              <w:rPr>
                <w:rFonts w:eastAsia="Times New Roman" w:cstheme="minorHAnsi"/>
                <w:color w:val="000000"/>
                <w:sz w:val="20"/>
                <w:szCs w:val="20"/>
                <w:lang w:val="en-GB"/>
              </w:rPr>
              <w:t xml:space="preserve">1.3.2. Adjust the institutional mandate of the Labour Market Observatory aiming to develop district labour market profiles.  </w:t>
            </w:r>
          </w:p>
          <w:p w14:paraId="4B8E661D" w14:textId="77777777" w:rsidR="007528B0" w:rsidRPr="006350CA" w:rsidRDefault="007528B0" w:rsidP="007A799A">
            <w:pPr>
              <w:rPr>
                <w:rFonts w:eastAsia="Times New Roman" w:cstheme="minorHAnsi"/>
                <w:bCs/>
                <w:color w:val="000000"/>
                <w:sz w:val="20"/>
                <w:szCs w:val="20"/>
                <w:lang w:val="en-GB"/>
              </w:rPr>
            </w:pPr>
          </w:p>
          <w:p w14:paraId="30F03EF4" w14:textId="77777777" w:rsidR="007528B0" w:rsidRPr="006350CA" w:rsidRDefault="007528B0" w:rsidP="007A799A">
            <w:pPr>
              <w:rPr>
                <w:rFonts w:eastAsia="Times New Roman" w:cstheme="minorHAnsi"/>
                <w:bCs/>
                <w:color w:val="000000"/>
                <w:sz w:val="20"/>
                <w:szCs w:val="20"/>
                <w:lang w:val="en-GB"/>
              </w:rPr>
            </w:pPr>
            <w:r w:rsidRPr="006350CA">
              <w:rPr>
                <w:rFonts w:eastAsia="Times New Roman" w:cstheme="minorHAnsi"/>
                <w:color w:val="000000"/>
                <w:sz w:val="20"/>
                <w:szCs w:val="20"/>
                <w:lang w:val="en-GB"/>
              </w:rPr>
              <w:t xml:space="preserve">1.3.3. Develop and implement outreach plans for jobseekers and the unemployed at the district level (part of the Workforce Activation Plan at the district level). </w:t>
            </w:r>
          </w:p>
          <w:p w14:paraId="0BABD702" w14:textId="77777777" w:rsidR="007528B0" w:rsidRPr="006350CA" w:rsidRDefault="007528B0" w:rsidP="007A799A">
            <w:pPr>
              <w:pStyle w:val="Listparagraf"/>
              <w:ind w:left="0"/>
              <w:contextualSpacing w:val="0"/>
              <w:rPr>
                <w:rFonts w:eastAsia="Times New Roman" w:cstheme="minorHAnsi"/>
                <w:bCs/>
                <w:color w:val="000000"/>
                <w:sz w:val="20"/>
                <w:szCs w:val="20"/>
                <w:lang w:val="en-GB"/>
              </w:rPr>
            </w:pPr>
          </w:p>
          <w:p w14:paraId="5A641C53" w14:textId="77777777" w:rsidR="007528B0" w:rsidRPr="006350CA" w:rsidRDefault="007528B0" w:rsidP="007A799A">
            <w:pPr>
              <w:pStyle w:val="Listparagraf"/>
              <w:ind w:left="0"/>
              <w:contextualSpacing w:val="0"/>
              <w:rPr>
                <w:rFonts w:eastAsia="Times New Roman" w:cstheme="minorHAnsi"/>
                <w:bCs/>
                <w:color w:val="000000"/>
                <w:sz w:val="20"/>
                <w:szCs w:val="20"/>
                <w:lang w:val="en-GB"/>
              </w:rPr>
            </w:pPr>
            <w:r w:rsidRPr="006350CA">
              <w:rPr>
                <w:rFonts w:eastAsia="Times New Roman" w:cstheme="minorHAnsi"/>
                <w:color w:val="000000"/>
                <w:sz w:val="20"/>
                <w:szCs w:val="20"/>
                <w:lang w:val="en-GB"/>
              </w:rPr>
              <w:t>1.3.4. Support programme for TEOs to implement outreach plans.</w:t>
            </w:r>
          </w:p>
        </w:tc>
        <w:tc>
          <w:tcPr>
            <w:tcW w:w="2790" w:type="dxa"/>
          </w:tcPr>
          <w:p w14:paraId="4D9F899F"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Developed </w:t>
            </w:r>
            <w:proofErr w:type="gramStart"/>
            <w:r w:rsidRPr="006350CA">
              <w:rPr>
                <w:rFonts w:cstheme="minorHAnsi"/>
                <w:sz w:val="20"/>
                <w:szCs w:val="20"/>
                <w:lang w:val="en-GB"/>
              </w:rPr>
              <w:t>procedure</w:t>
            </w:r>
            <w:proofErr w:type="gramEnd"/>
          </w:p>
          <w:p w14:paraId="7C6F810F" w14:textId="77777777" w:rsidR="007528B0" w:rsidRPr="006350CA" w:rsidRDefault="007528B0" w:rsidP="007A799A">
            <w:pPr>
              <w:rPr>
                <w:rFonts w:cstheme="minorHAnsi"/>
                <w:sz w:val="20"/>
                <w:szCs w:val="20"/>
                <w:lang w:val="en-GB"/>
              </w:rPr>
            </w:pPr>
          </w:p>
          <w:p w14:paraId="5CB716A8" w14:textId="77777777" w:rsidR="007528B0" w:rsidRPr="006350CA" w:rsidRDefault="007528B0" w:rsidP="007A799A">
            <w:pPr>
              <w:rPr>
                <w:rFonts w:cstheme="minorHAnsi"/>
                <w:sz w:val="20"/>
                <w:szCs w:val="20"/>
                <w:lang w:val="en-GB"/>
              </w:rPr>
            </w:pPr>
            <w:r w:rsidRPr="006350CA">
              <w:rPr>
                <w:rFonts w:cstheme="minorHAnsi"/>
                <w:sz w:val="20"/>
                <w:szCs w:val="20"/>
                <w:lang w:val="en-GB"/>
              </w:rPr>
              <w:t>Adjusted job descriptions of Labour Market Observatory specialists</w:t>
            </w:r>
          </w:p>
          <w:p w14:paraId="76ED0EC2" w14:textId="77777777" w:rsidR="007528B0" w:rsidRPr="006350CA" w:rsidRDefault="007528B0" w:rsidP="007A799A">
            <w:pPr>
              <w:rPr>
                <w:rFonts w:cstheme="minorHAnsi"/>
                <w:sz w:val="20"/>
                <w:szCs w:val="20"/>
                <w:lang w:val="en-GB"/>
              </w:rPr>
            </w:pPr>
          </w:p>
          <w:p w14:paraId="7F5C1F9C"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Trained NEA specialists to apply the new profiling, identification and outreach </w:t>
            </w:r>
            <w:proofErr w:type="gramStart"/>
            <w:r w:rsidRPr="006350CA">
              <w:rPr>
                <w:rFonts w:cstheme="minorHAnsi"/>
                <w:sz w:val="20"/>
                <w:szCs w:val="20"/>
                <w:lang w:val="en-GB"/>
              </w:rPr>
              <w:t>procedures</w:t>
            </w:r>
            <w:proofErr w:type="gramEnd"/>
            <w:r w:rsidRPr="006350CA">
              <w:rPr>
                <w:rFonts w:cstheme="minorHAnsi"/>
                <w:sz w:val="20"/>
                <w:szCs w:val="20"/>
                <w:lang w:val="en-GB"/>
              </w:rPr>
              <w:t xml:space="preserve"> </w:t>
            </w:r>
          </w:p>
          <w:p w14:paraId="0C359CAF" w14:textId="77777777" w:rsidR="007528B0" w:rsidRPr="006350CA" w:rsidRDefault="007528B0" w:rsidP="007A799A">
            <w:pPr>
              <w:rPr>
                <w:rFonts w:cstheme="minorHAnsi"/>
                <w:sz w:val="20"/>
                <w:szCs w:val="20"/>
                <w:lang w:val="en-GB"/>
              </w:rPr>
            </w:pPr>
          </w:p>
          <w:p w14:paraId="7FC8A689"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Observatory specialists trained to use existing statistical data to create district </w:t>
            </w:r>
            <w:proofErr w:type="gramStart"/>
            <w:r w:rsidRPr="006350CA">
              <w:rPr>
                <w:rFonts w:cstheme="minorHAnsi"/>
                <w:sz w:val="20"/>
                <w:szCs w:val="20"/>
                <w:lang w:val="en-GB"/>
              </w:rPr>
              <w:t>profiles</w:t>
            </w:r>
            <w:proofErr w:type="gramEnd"/>
          </w:p>
          <w:p w14:paraId="4FA9C21D" w14:textId="77777777" w:rsidR="007528B0" w:rsidRPr="006350CA" w:rsidRDefault="007528B0" w:rsidP="007A799A">
            <w:pPr>
              <w:rPr>
                <w:rFonts w:cstheme="minorHAnsi"/>
                <w:sz w:val="20"/>
                <w:szCs w:val="20"/>
                <w:lang w:val="en-GB"/>
              </w:rPr>
            </w:pPr>
          </w:p>
          <w:p w14:paraId="3E88C58D" w14:textId="5D86705E" w:rsidR="007528B0" w:rsidRPr="006350CA" w:rsidRDefault="00735EE6" w:rsidP="007A799A">
            <w:pPr>
              <w:rPr>
                <w:rFonts w:cstheme="minorHAnsi"/>
                <w:sz w:val="20"/>
                <w:szCs w:val="20"/>
                <w:lang w:val="en-GB"/>
              </w:rPr>
            </w:pPr>
            <w:r w:rsidRPr="006350CA">
              <w:rPr>
                <w:rFonts w:cstheme="minorHAnsi"/>
                <w:sz w:val="20"/>
                <w:szCs w:val="20"/>
                <w:lang w:val="en-GB"/>
              </w:rPr>
              <w:t xml:space="preserve">Purchased equipment for mobile teams (26 cars, 35 laptops) </w:t>
            </w:r>
          </w:p>
          <w:p w14:paraId="200F8518" w14:textId="77777777" w:rsidR="007528B0" w:rsidRPr="006350CA" w:rsidRDefault="007528B0" w:rsidP="007A799A">
            <w:pPr>
              <w:pStyle w:val="Listparagraf"/>
              <w:ind w:left="0"/>
              <w:contextualSpacing w:val="0"/>
              <w:rPr>
                <w:rFonts w:eastAsia="Times New Roman" w:cstheme="minorHAnsi"/>
                <w:bCs/>
                <w:color w:val="000000"/>
                <w:sz w:val="20"/>
                <w:szCs w:val="20"/>
                <w:lang w:val="en-GB"/>
              </w:rPr>
            </w:pPr>
          </w:p>
          <w:p w14:paraId="3CCCDD9B" w14:textId="77777777" w:rsidR="007528B0" w:rsidRPr="006350CA" w:rsidRDefault="007528B0" w:rsidP="007A799A">
            <w:pPr>
              <w:rPr>
                <w:rFonts w:cstheme="minorHAnsi"/>
                <w:sz w:val="20"/>
                <w:szCs w:val="20"/>
                <w:lang w:val="en-GB"/>
              </w:rPr>
            </w:pPr>
          </w:p>
        </w:tc>
        <w:tc>
          <w:tcPr>
            <w:tcW w:w="2520" w:type="dxa"/>
          </w:tcPr>
          <w:p w14:paraId="6C561184" w14:textId="02AFB734" w:rsidR="007528B0" w:rsidRPr="006350CA" w:rsidRDefault="007528B0" w:rsidP="007A799A">
            <w:pPr>
              <w:rPr>
                <w:rFonts w:cstheme="minorHAnsi"/>
                <w:sz w:val="20"/>
                <w:szCs w:val="20"/>
                <w:lang w:val="en-GB"/>
              </w:rPr>
            </w:pPr>
            <w:r w:rsidRPr="006350CA">
              <w:rPr>
                <w:rFonts w:cstheme="minorHAnsi"/>
                <w:sz w:val="20"/>
                <w:szCs w:val="20"/>
                <w:lang w:val="en-GB"/>
              </w:rPr>
              <w:t xml:space="preserve">Expert on updating the procedure and adjusting the mandate of the Labour Market Observatory, training and a developed support </w:t>
            </w:r>
            <w:proofErr w:type="gramStart"/>
            <w:r w:rsidRPr="006350CA">
              <w:rPr>
                <w:rFonts w:cstheme="minorHAnsi"/>
                <w:sz w:val="20"/>
                <w:szCs w:val="20"/>
                <w:lang w:val="en-GB"/>
              </w:rPr>
              <w:t>programme</w:t>
            </w:r>
            <w:proofErr w:type="gramEnd"/>
            <w:r w:rsidRPr="006350CA">
              <w:rPr>
                <w:rFonts w:cstheme="minorHAnsi"/>
                <w:sz w:val="20"/>
                <w:szCs w:val="20"/>
                <w:lang w:val="en-GB"/>
              </w:rPr>
              <w:t xml:space="preserve">  </w:t>
            </w:r>
          </w:p>
          <w:p w14:paraId="3CEAE772" w14:textId="77777777" w:rsidR="007528B0" w:rsidRPr="006350CA" w:rsidRDefault="007528B0" w:rsidP="007A799A">
            <w:pPr>
              <w:rPr>
                <w:rFonts w:cstheme="minorHAnsi"/>
                <w:sz w:val="20"/>
                <w:szCs w:val="20"/>
                <w:lang w:val="en-GB"/>
              </w:rPr>
            </w:pPr>
          </w:p>
          <w:p w14:paraId="7DCFDF49" w14:textId="175FA05D" w:rsidR="007528B0" w:rsidRPr="006350CA" w:rsidRDefault="00923E24" w:rsidP="00923E24">
            <w:pPr>
              <w:rPr>
                <w:rFonts w:cstheme="minorHAnsi"/>
                <w:sz w:val="20"/>
                <w:szCs w:val="20"/>
                <w:lang w:val="en-GB"/>
              </w:rPr>
            </w:pPr>
            <w:r w:rsidRPr="006350CA">
              <w:rPr>
                <w:rFonts w:cstheme="minorHAnsi"/>
                <w:sz w:val="20"/>
                <w:szCs w:val="20"/>
                <w:lang w:val="en-GB"/>
              </w:rPr>
              <w:t>Purchased equipment</w:t>
            </w:r>
          </w:p>
        </w:tc>
        <w:tc>
          <w:tcPr>
            <w:tcW w:w="1260" w:type="dxa"/>
          </w:tcPr>
          <w:p w14:paraId="2AB5F047" w14:textId="77777777" w:rsidR="007528B0" w:rsidRPr="006350CA" w:rsidRDefault="007528B0" w:rsidP="007A799A">
            <w:pPr>
              <w:rPr>
                <w:rFonts w:cstheme="minorHAnsi"/>
                <w:sz w:val="20"/>
                <w:szCs w:val="20"/>
                <w:lang w:val="en-GB"/>
              </w:rPr>
            </w:pPr>
            <w:r w:rsidRPr="006350CA">
              <w:rPr>
                <w:rFonts w:cstheme="minorHAnsi"/>
                <w:sz w:val="20"/>
                <w:szCs w:val="20"/>
                <w:lang w:val="en-GB"/>
              </w:rPr>
              <w:t>Sem. II 2023</w:t>
            </w:r>
          </w:p>
          <w:p w14:paraId="20CF97E8" w14:textId="77777777" w:rsidR="007528B0" w:rsidRPr="006350CA" w:rsidRDefault="007528B0" w:rsidP="007A799A">
            <w:pPr>
              <w:rPr>
                <w:rFonts w:cstheme="minorHAnsi"/>
                <w:sz w:val="20"/>
                <w:szCs w:val="20"/>
                <w:lang w:val="en-GB"/>
              </w:rPr>
            </w:pPr>
          </w:p>
          <w:p w14:paraId="57035707" w14:textId="77777777" w:rsidR="007528B0" w:rsidRPr="006350CA" w:rsidRDefault="007528B0" w:rsidP="007A799A">
            <w:pPr>
              <w:rPr>
                <w:rFonts w:cstheme="minorHAnsi"/>
                <w:sz w:val="20"/>
                <w:szCs w:val="20"/>
                <w:lang w:val="en-GB"/>
              </w:rPr>
            </w:pPr>
          </w:p>
          <w:p w14:paraId="362E86C7" w14:textId="77777777" w:rsidR="007528B0" w:rsidRPr="006350CA" w:rsidRDefault="007528B0" w:rsidP="007A799A">
            <w:pPr>
              <w:rPr>
                <w:rFonts w:cstheme="minorHAnsi"/>
                <w:sz w:val="20"/>
                <w:szCs w:val="20"/>
                <w:lang w:val="en-GB"/>
              </w:rPr>
            </w:pPr>
          </w:p>
          <w:p w14:paraId="31F554F7" w14:textId="77777777" w:rsidR="007528B0" w:rsidRPr="006350CA" w:rsidRDefault="007528B0" w:rsidP="007A799A">
            <w:pPr>
              <w:rPr>
                <w:rFonts w:cstheme="minorHAnsi"/>
                <w:sz w:val="20"/>
                <w:szCs w:val="20"/>
                <w:lang w:val="en-GB"/>
              </w:rPr>
            </w:pPr>
          </w:p>
        </w:tc>
        <w:tc>
          <w:tcPr>
            <w:tcW w:w="1341" w:type="dxa"/>
          </w:tcPr>
          <w:p w14:paraId="2BC944F3" w14:textId="77777777" w:rsidR="007528B0" w:rsidRPr="006350CA" w:rsidRDefault="007528B0" w:rsidP="007A799A">
            <w:pPr>
              <w:rPr>
                <w:rFonts w:cstheme="minorHAnsi"/>
                <w:sz w:val="20"/>
                <w:szCs w:val="20"/>
                <w:lang w:val="en-GB"/>
              </w:rPr>
            </w:pPr>
            <w:r w:rsidRPr="006350CA">
              <w:rPr>
                <w:rFonts w:cstheme="minorHAnsi"/>
                <w:sz w:val="20"/>
                <w:szCs w:val="20"/>
                <w:lang w:val="en-GB"/>
              </w:rPr>
              <w:t>MLSP</w:t>
            </w:r>
          </w:p>
          <w:p w14:paraId="03B02051" w14:textId="03B73920" w:rsidR="00162900" w:rsidRPr="006350CA" w:rsidRDefault="00162900" w:rsidP="007A799A">
            <w:pPr>
              <w:rPr>
                <w:rFonts w:cstheme="minorHAnsi"/>
                <w:sz w:val="20"/>
                <w:szCs w:val="20"/>
                <w:lang w:val="en-GB"/>
              </w:rPr>
            </w:pPr>
            <w:r w:rsidRPr="006350CA">
              <w:rPr>
                <w:rFonts w:cstheme="minorHAnsi"/>
                <w:sz w:val="20"/>
                <w:szCs w:val="20"/>
                <w:lang w:val="en-GB"/>
              </w:rPr>
              <w:t>NEA</w:t>
            </w:r>
          </w:p>
          <w:p w14:paraId="6366E11D" w14:textId="77777777" w:rsidR="007528B0" w:rsidRPr="006350CA" w:rsidRDefault="007528B0" w:rsidP="007A799A">
            <w:pPr>
              <w:rPr>
                <w:rFonts w:cstheme="minorHAnsi"/>
                <w:sz w:val="20"/>
                <w:szCs w:val="20"/>
                <w:lang w:val="en-GB"/>
              </w:rPr>
            </w:pPr>
          </w:p>
          <w:p w14:paraId="7CD6F045" w14:textId="77777777" w:rsidR="007528B0" w:rsidRPr="006350CA" w:rsidRDefault="007528B0" w:rsidP="007A799A">
            <w:pPr>
              <w:rPr>
                <w:rFonts w:cstheme="minorHAnsi"/>
                <w:sz w:val="20"/>
                <w:szCs w:val="20"/>
                <w:lang w:val="en-GB"/>
              </w:rPr>
            </w:pPr>
          </w:p>
          <w:p w14:paraId="5CCC85FE" w14:textId="77777777" w:rsidR="007528B0" w:rsidRPr="006350CA" w:rsidRDefault="007528B0" w:rsidP="007A799A">
            <w:pPr>
              <w:rPr>
                <w:rFonts w:cstheme="minorHAnsi"/>
                <w:sz w:val="20"/>
                <w:szCs w:val="20"/>
                <w:lang w:val="en-GB"/>
              </w:rPr>
            </w:pPr>
          </w:p>
          <w:p w14:paraId="2D3D5617" w14:textId="77777777" w:rsidR="007528B0" w:rsidRPr="006350CA" w:rsidRDefault="007528B0" w:rsidP="007A799A">
            <w:pPr>
              <w:rPr>
                <w:rFonts w:cstheme="minorHAnsi"/>
                <w:sz w:val="20"/>
                <w:szCs w:val="20"/>
                <w:lang w:val="en-GB"/>
              </w:rPr>
            </w:pPr>
          </w:p>
          <w:p w14:paraId="251C6AA7" w14:textId="77777777" w:rsidR="007528B0" w:rsidRPr="006350CA" w:rsidRDefault="007528B0" w:rsidP="007A799A">
            <w:pPr>
              <w:rPr>
                <w:rFonts w:cstheme="minorHAnsi"/>
                <w:sz w:val="20"/>
                <w:szCs w:val="20"/>
                <w:lang w:val="en-GB"/>
              </w:rPr>
            </w:pPr>
          </w:p>
          <w:p w14:paraId="4E344848" w14:textId="77777777" w:rsidR="007528B0" w:rsidRPr="006350CA" w:rsidRDefault="007528B0" w:rsidP="007A799A">
            <w:pPr>
              <w:rPr>
                <w:rFonts w:cstheme="minorHAnsi"/>
                <w:sz w:val="20"/>
                <w:szCs w:val="20"/>
                <w:lang w:val="en-GB"/>
              </w:rPr>
            </w:pPr>
          </w:p>
          <w:p w14:paraId="46C5D42A" w14:textId="77777777" w:rsidR="007528B0" w:rsidRPr="006350CA" w:rsidRDefault="007528B0" w:rsidP="007A799A">
            <w:pPr>
              <w:rPr>
                <w:rFonts w:cstheme="minorHAnsi"/>
                <w:sz w:val="20"/>
                <w:szCs w:val="20"/>
                <w:lang w:val="en-GB"/>
              </w:rPr>
            </w:pPr>
          </w:p>
          <w:p w14:paraId="2E691937" w14:textId="77777777" w:rsidR="007528B0" w:rsidRPr="006350CA" w:rsidRDefault="007528B0" w:rsidP="007A799A">
            <w:pPr>
              <w:rPr>
                <w:rFonts w:cstheme="minorHAnsi"/>
                <w:sz w:val="20"/>
                <w:szCs w:val="20"/>
                <w:lang w:val="en-GB"/>
              </w:rPr>
            </w:pPr>
          </w:p>
        </w:tc>
        <w:tc>
          <w:tcPr>
            <w:tcW w:w="1276" w:type="dxa"/>
          </w:tcPr>
          <w:p w14:paraId="17100093" w14:textId="77777777" w:rsidR="00244AD2" w:rsidRPr="006350CA" w:rsidRDefault="00244AD2" w:rsidP="00244AD2">
            <w:pPr>
              <w:rPr>
                <w:rFonts w:cstheme="minorHAnsi"/>
                <w:sz w:val="20"/>
                <w:szCs w:val="20"/>
                <w:lang w:val="en-GB"/>
              </w:rPr>
            </w:pPr>
            <w:r w:rsidRPr="006350CA">
              <w:rPr>
                <w:rFonts w:cstheme="minorHAnsi"/>
                <w:sz w:val="20"/>
                <w:szCs w:val="20"/>
                <w:lang w:val="en-GB"/>
              </w:rPr>
              <w:t>TBD</w:t>
            </w:r>
          </w:p>
          <w:p w14:paraId="10F9112D" w14:textId="77777777" w:rsidR="007528B0" w:rsidRPr="006350CA" w:rsidRDefault="007528B0" w:rsidP="007A799A">
            <w:pPr>
              <w:rPr>
                <w:rFonts w:cstheme="minorHAnsi"/>
                <w:sz w:val="20"/>
                <w:szCs w:val="20"/>
                <w:lang w:val="en-GB"/>
              </w:rPr>
            </w:pPr>
          </w:p>
        </w:tc>
      </w:tr>
      <w:tr w:rsidR="007528B0" w:rsidRPr="00665B0D" w14:paraId="5E2590E1" w14:textId="77777777" w:rsidTr="007A799A">
        <w:tc>
          <w:tcPr>
            <w:tcW w:w="14700" w:type="dxa"/>
            <w:gridSpan w:val="8"/>
          </w:tcPr>
          <w:p w14:paraId="36BF261A" w14:textId="1354A898" w:rsidR="007528B0" w:rsidRPr="006350CA" w:rsidRDefault="007528B0" w:rsidP="007A799A">
            <w:pPr>
              <w:rPr>
                <w:rFonts w:eastAsia="Times New Roman" w:cstheme="minorHAnsi"/>
                <w:b/>
                <w:iCs/>
                <w:sz w:val="20"/>
                <w:szCs w:val="20"/>
                <w:lang w:val="en-GB"/>
              </w:rPr>
            </w:pPr>
            <w:r w:rsidRPr="006350CA">
              <w:rPr>
                <w:rFonts w:eastAsia="Times New Roman" w:cstheme="minorHAnsi"/>
                <w:b/>
                <w:bCs/>
                <w:sz w:val="20"/>
                <w:szCs w:val="20"/>
                <w:lang w:val="en-GB"/>
              </w:rPr>
              <w:t xml:space="preserve">Specific </w:t>
            </w:r>
            <w:r w:rsidRPr="006350CA">
              <w:rPr>
                <w:rFonts w:eastAsia="Times New Roman" w:cstheme="minorHAnsi"/>
                <w:b/>
                <w:bCs/>
                <w:color w:val="000000"/>
                <w:sz w:val="20"/>
                <w:szCs w:val="20"/>
                <w:lang w:val="en-GB"/>
              </w:rPr>
              <w:t>objective</w:t>
            </w:r>
            <w:r w:rsidRPr="006350CA">
              <w:rPr>
                <w:rFonts w:eastAsia="Times New Roman" w:cstheme="minorHAnsi"/>
                <w:b/>
                <w:bCs/>
                <w:sz w:val="20"/>
                <w:szCs w:val="20"/>
                <w:lang w:val="en-GB"/>
              </w:rPr>
              <w:t xml:space="preserve"> 2: NEA provides more relevant and inclusive employment services and active measures for the unemployed and jobseekers.</w:t>
            </w:r>
          </w:p>
        </w:tc>
      </w:tr>
      <w:tr w:rsidR="007528B0" w:rsidRPr="006350CA" w14:paraId="64297D67" w14:textId="77777777" w:rsidTr="007A799A">
        <w:tc>
          <w:tcPr>
            <w:tcW w:w="539" w:type="dxa"/>
          </w:tcPr>
          <w:p w14:paraId="6233F4FB" w14:textId="77777777" w:rsidR="007528B0" w:rsidRPr="006350CA" w:rsidRDefault="007528B0" w:rsidP="007A799A">
            <w:pPr>
              <w:rPr>
                <w:rFonts w:cstheme="minorHAnsi"/>
                <w:bCs/>
                <w:sz w:val="20"/>
                <w:szCs w:val="20"/>
                <w:lang w:val="en-GB"/>
              </w:rPr>
            </w:pPr>
            <w:r w:rsidRPr="006350CA">
              <w:rPr>
                <w:rFonts w:cstheme="minorHAnsi"/>
                <w:sz w:val="20"/>
                <w:szCs w:val="20"/>
                <w:lang w:val="en-GB"/>
              </w:rPr>
              <w:t>2.1</w:t>
            </w:r>
          </w:p>
        </w:tc>
        <w:tc>
          <w:tcPr>
            <w:tcW w:w="1554" w:type="dxa"/>
          </w:tcPr>
          <w:p w14:paraId="7E4A3AF0" w14:textId="77777777" w:rsidR="007528B0" w:rsidRPr="006350CA" w:rsidRDefault="007528B0" w:rsidP="007A799A">
            <w:pPr>
              <w:ind w:right="-24"/>
              <w:rPr>
                <w:rFonts w:cstheme="minorHAnsi"/>
                <w:sz w:val="20"/>
                <w:szCs w:val="20"/>
                <w:lang w:val="en-GB"/>
              </w:rPr>
            </w:pPr>
            <w:r w:rsidRPr="006350CA">
              <w:rPr>
                <w:rFonts w:cstheme="minorHAnsi"/>
                <w:sz w:val="20"/>
                <w:szCs w:val="20"/>
                <w:lang w:val="en-GB"/>
              </w:rPr>
              <w:t>NEA digitises services and active measures for the unemployed and jobseekers.</w:t>
            </w:r>
          </w:p>
        </w:tc>
        <w:tc>
          <w:tcPr>
            <w:tcW w:w="3420" w:type="dxa"/>
          </w:tcPr>
          <w:p w14:paraId="00C40FC3"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2.1.1. Develop and implement a plan for streamlining and digitalising active employment services and measures. </w:t>
            </w:r>
          </w:p>
          <w:p w14:paraId="7C9D6801" w14:textId="77777777" w:rsidR="007528B0" w:rsidRPr="006350CA" w:rsidRDefault="007528B0" w:rsidP="007A799A">
            <w:pPr>
              <w:rPr>
                <w:rFonts w:cstheme="minorHAnsi"/>
                <w:sz w:val="20"/>
                <w:szCs w:val="20"/>
                <w:lang w:val="en-GB"/>
              </w:rPr>
            </w:pPr>
          </w:p>
          <w:p w14:paraId="3DABE919"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2.1.2. Develop a procedure for impact and quality assessment of services and active measures. </w:t>
            </w:r>
          </w:p>
          <w:p w14:paraId="071A3755" w14:textId="77777777" w:rsidR="007528B0" w:rsidRPr="006350CA" w:rsidRDefault="007528B0" w:rsidP="007A799A">
            <w:pPr>
              <w:rPr>
                <w:rFonts w:cstheme="minorHAnsi"/>
                <w:sz w:val="20"/>
                <w:szCs w:val="20"/>
                <w:lang w:val="en-GB"/>
              </w:rPr>
            </w:pPr>
          </w:p>
          <w:p w14:paraId="6DDED9D8"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2.1.3. Make available the position of a quality assurance specialist for employment services. </w:t>
            </w:r>
          </w:p>
          <w:p w14:paraId="671F46AD" w14:textId="77777777" w:rsidR="00923E24" w:rsidRPr="006350CA" w:rsidRDefault="00923E24" w:rsidP="007A799A">
            <w:pPr>
              <w:rPr>
                <w:rFonts w:cstheme="minorHAnsi"/>
                <w:sz w:val="20"/>
                <w:szCs w:val="20"/>
                <w:lang w:val="en-GB"/>
              </w:rPr>
            </w:pPr>
          </w:p>
          <w:p w14:paraId="13C963CA" w14:textId="485ED0E9" w:rsidR="00923E24" w:rsidRPr="006350CA" w:rsidRDefault="00923E24" w:rsidP="007A799A">
            <w:pPr>
              <w:rPr>
                <w:rFonts w:cstheme="minorHAnsi"/>
                <w:sz w:val="20"/>
                <w:szCs w:val="20"/>
                <w:lang w:val="en-GB"/>
              </w:rPr>
            </w:pPr>
            <w:r w:rsidRPr="006350CA">
              <w:rPr>
                <w:rFonts w:cstheme="minorHAnsi"/>
                <w:sz w:val="20"/>
                <w:szCs w:val="20"/>
                <w:lang w:val="en-GB"/>
              </w:rPr>
              <w:t xml:space="preserve">2.1.4 Develop the NEA information system </w:t>
            </w:r>
          </w:p>
        </w:tc>
        <w:tc>
          <w:tcPr>
            <w:tcW w:w="2790" w:type="dxa"/>
          </w:tcPr>
          <w:p w14:paraId="300600CB"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Plan </w:t>
            </w:r>
            <w:proofErr w:type="gramStart"/>
            <w:r w:rsidRPr="006350CA">
              <w:rPr>
                <w:rFonts w:cstheme="minorHAnsi"/>
                <w:sz w:val="20"/>
                <w:szCs w:val="20"/>
                <w:lang w:val="en-GB"/>
              </w:rPr>
              <w:t>developed</w:t>
            </w:r>
            <w:proofErr w:type="gramEnd"/>
            <w:r w:rsidRPr="006350CA">
              <w:rPr>
                <w:rFonts w:cstheme="minorHAnsi"/>
                <w:sz w:val="20"/>
                <w:szCs w:val="20"/>
                <w:lang w:val="en-GB"/>
              </w:rPr>
              <w:t xml:space="preserve"> </w:t>
            </w:r>
          </w:p>
          <w:p w14:paraId="71593F5D" w14:textId="77777777" w:rsidR="007528B0" w:rsidRPr="006350CA" w:rsidRDefault="007528B0" w:rsidP="007A799A">
            <w:pPr>
              <w:rPr>
                <w:rFonts w:cstheme="minorHAnsi"/>
                <w:sz w:val="20"/>
                <w:szCs w:val="20"/>
                <w:lang w:val="en-GB"/>
              </w:rPr>
            </w:pPr>
          </w:p>
          <w:p w14:paraId="07E0C7E7"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Developed </w:t>
            </w:r>
            <w:proofErr w:type="gramStart"/>
            <w:r w:rsidRPr="006350CA">
              <w:rPr>
                <w:rFonts w:cstheme="minorHAnsi"/>
                <w:sz w:val="20"/>
                <w:szCs w:val="20"/>
                <w:lang w:val="en-GB"/>
              </w:rPr>
              <w:t>procedure</w:t>
            </w:r>
            <w:proofErr w:type="gramEnd"/>
          </w:p>
          <w:p w14:paraId="556198CC" w14:textId="77777777" w:rsidR="007528B0" w:rsidRPr="006350CA" w:rsidRDefault="007528B0" w:rsidP="007A799A">
            <w:pPr>
              <w:rPr>
                <w:rFonts w:cstheme="minorHAnsi"/>
                <w:sz w:val="20"/>
                <w:szCs w:val="20"/>
                <w:lang w:val="en-GB"/>
              </w:rPr>
            </w:pPr>
          </w:p>
          <w:p w14:paraId="1C2FA693" w14:textId="1A1D7E60" w:rsidR="007528B0" w:rsidRPr="006350CA" w:rsidRDefault="007528B0" w:rsidP="007A799A">
            <w:pPr>
              <w:rPr>
                <w:rFonts w:cstheme="minorHAnsi"/>
                <w:sz w:val="20"/>
                <w:szCs w:val="20"/>
                <w:lang w:val="en-GB"/>
              </w:rPr>
            </w:pPr>
            <w:r w:rsidRPr="006350CA">
              <w:rPr>
                <w:rFonts w:cstheme="minorHAnsi"/>
                <w:sz w:val="20"/>
                <w:szCs w:val="20"/>
                <w:lang w:val="en-GB"/>
              </w:rPr>
              <w:t>G</w:t>
            </w:r>
            <w:r w:rsidR="00825806">
              <w:rPr>
                <w:rFonts w:cstheme="minorHAnsi"/>
                <w:sz w:val="20"/>
                <w:szCs w:val="20"/>
                <w:lang w:val="en-GB"/>
              </w:rPr>
              <w:t xml:space="preserve">overnment </w:t>
            </w:r>
            <w:r w:rsidRPr="006350CA">
              <w:rPr>
                <w:rFonts w:cstheme="minorHAnsi"/>
                <w:sz w:val="20"/>
                <w:szCs w:val="20"/>
                <w:lang w:val="en-GB"/>
              </w:rPr>
              <w:t>D</w:t>
            </w:r>
            <w:r w:rsidR="00825806">
              <w:rPr>
                <w:rFonts w:cstheme="minorHAnsi"/>
                <w:sz w:val="20"/>
                <w:szCs w:val="20"/>
                <w:lang w:val="en-GB"/>
              </w:rPr>
              <w:t>ecision</w:t>
            </w:r>
            <w:r w:rsidRPr="006350CA">
              <w:rPr>
                <w:rFonts w:cstheme="minorHAnsi"/>
                <w:sz w:val="20"/>
                <w:szCs w:val="20"/>
                <w:lang w:val="en-GB"/>
              </w:rPr>
              <w:t xml:space="preserve"> No 990 and amended job </w:t>
            </w:r>
            <w:proofErr w:type="gramStart"/>
            <w:r w:rsidRPr="006350CA">
              <w:rPr>
                <w:rFonts w:cstheme="minorHAnsi"/>
                <w:sz w:val="20"/>
                <w:szCs w:val="20"/>
                <w:lang w:val="en-GB"/>
              </w:rPr>
              <w:t>description</w:t>
            </w:r>
            <w:proofErr w:type="gramEnd"/>
          </w:p>
          <w:p w14:paraId="17A68749" w14:textId="77777777" w:rsidR="007528B0" w:rsidRPr="006350CA" w:rsidRDefault="007528B0" w:rsidP="007A799A">
            <w:pPr>
              <w:rPr>
                <w:rFonts w:cstheme="minorHAnsi"/>
                <w:sz w:val="20"/>
                <w:szCs w:val="20"/>
                <w:lang w:val="en-GB"/>
              </w:rPr>
            </w:pPr>
          </w:p>
          <w:p w14:paraId="1DBE1BA1" w14:textId="77777777" w:rsidR="00975898" w:rsidRPr="006350CA" w:rsidRDefault="00975898" w:rsidP="007A799A">
            <w:pPr>
              <w:rPr>
                <w:rFonts w:cstheme="minorHAnsi"/>
                <w:sz w:val="20"/>
                <w:szCs w:val="20"/>
                <w:lang w:val="en-GB"/>
              </w:rPr>
            </w:pPr>
            <w:r w:rsidRPr="006350CA">
              <w:rPr>
                <w:rFonts w:cstheme="minorHAnsi"/>
                <w:sz w:val="20"/>
                <w:szCs w:val="20"/>
                <w:lang w:val="en-GB"/>
              </w:rPr>
              <w:t xml:space="preserve">NEA information system </w:t>
            </w:r>
            <w:proofErr w:type="gramStart"/>
            <w:r w:rsidRPr="006350CA">
              <w:rPr>
                <w:rFonts w:cstheme="minorHAnsi"/>
                <w:sz w:val="20"/>
                <w:szCs w:val="20"/>
                <w:lang w:val="en-GB"/>
              </w:rPr>
              <w:t>developed</w:t>
            </w:r>
            <w:proofErr w:type="gramEnd"/>
          </w:p>
          <w:p w14:paraId="4C04C223" w14:textId="77777777" w:rsidR="00975898" w:rsidRPr="006350CA" w:rsidRDefault="00975898" w:rsidP="007A799A">
            <w:pPr>
              <w:rPr>
                <w:rFonts w:cstheme="minorHAnsi"/>
                <w:sz w:val="20"/>
                <w:szCs w:val="20"/>
                <w:lang w:val="en-GB"/>
              </w:rPr>
            </w:pPr>
          </w:p>
          <w:p w14:paraId="6B160E6C" w14:textId="509FCD9D" w:rsidR="00975898" w:rsidRPr="006350CA" w:rsidRDefault="00975898" w:rsidP="007A799A">
            <w:pPr>
              <w:rPr>
                <w:rFonts w:cstheme="minorHAnsi"/>
                <w:sz w:val="20"/>
                <w:szCs w:val="20"/>
                <w:lang w:val="en-GB"/>
              </w:rPr>
            </w:pPr>
            <w:r w:rsidRPr="006350CA">
              <w:rPr>
                <w:rFonts w:cstheme="minorHAnsi"/>
                <w:sz w:val="20"/>
                <w:szCs w:val="20"/>
                <w:lang w:val="en-GB"/>
              </w:rPr>
              <w:t>Purchased needed hardware and software</w:t>
            </w:r>
          </w:p>
        </w:tc>
        <w:tc>
          <w:tcPr>
            <w:tcW w:w="2520" w:type="dxa"/>
          </w:tcPr>
          <w:p w14:paraId="760D5EFF" w14:textId="1F13FF96" w:rsidR="007528B0" w:rsidRPr="006350CA" w:rsidRDefault="007528B0" w:rsidP="007A799A">
            <w:pPr>
              <w:rPr>
                <w:rFonts w:cstheme="minorHAnsi"/>
                <w:sz w:val="20"/>
                <w:szCs w:val="20"/>
                <w:lang w:val="en-GB"/>
              </w:rPr>
            </w:pPr>
            <w:r w:rsidRPr="006350CA">
              <w:rPr>
                <w:rFonts w:cstheme="minorHAnsi"/>
                <w:sz w:val="20"/>
                <w:szCs w:val="20"/>
                <w:lang w:val="en-GB"/>
              </w:rPr>
              <w:t xml:space="preserve">Expertise to develop the procedure and job </w:t>
            </w:r>
            <w:proofErr w:type="gramStart"/>
            <w:r w:rsidRPr="006350CA">
              <w:rPr>
                <w:rFonts w:cstheme="minorHAnsi"/>
                <w:sz w:val="20"/>
                <w:szCs w:val="20"/>
                <w:lang w:val="en-GB"/>
              </w:rPr>
              <w:t>description</w:t>
            </w:r>
            <w:proofErr w:type="gramEnd"/>
            <w:r w:rsidRPr="006350CA">
              <w:rPr>
                <w:rFonts w:cstheme="minorHAnsi"/>
                <w:sz w:val="20"/>
                <w:szCs w:val="20"/>
                <w:lang w:val="en-GB"/>
              </w:rPr>
              <w:t xml:space="preserve"> </w:t>
            </w:r>
          </w:p>
          <w:p w14:paraId="7A0256B1" w14:textId="77777777" w:rsidR="007528B0" w:rsidRPr="006350CA" w:rsidRDefault="007528B0" w:rsidP="007A799A">
            <w:pPr>
              <w:rPr>
                <w:rFonts w:cstheme="minorHAnsi"/>
                <w:sz w:val="20"/>
                <w:szCs w:val="20"/>
                <w:lang w:val="en-GB"/>
              </w:rPr>
            </w:pPr>
          </w:p>
          <w:p w14:paraId="46C4C075" w14:textId="5605AA1B" w:rsidR="007528B0" w:rsidRPr="006350CA" w:rsidRDefault="00975898" w:rsidP="007A799A">
            <w:pPr>
              <w:rPr>
                <w:rFonts w:cstheme="minorHAnsi"/>
                <w:sz w:val="20"/>
                <w:szCs w:val="20"/>
                <w:lang w:val="en-GB"/>
              </w:rPr>
            </w:pPr>
            <w:r w:rsidRPr="006350CA">
              <w:rPr>
                <w:rFonts w:cstheme="minorHAnsi"/>
                <w:sz w:val="20"/>
                <w:szCs w:val="20"/>
                <w:lang w:val="en-GB"/>
              </w:rPr>
              <w:t xml:space="preserve">Purchased </w:t>
            </w:r>
            <w:proofErr w:type="gramStart"/>
            <w:r w:rsidRPr="006350CA">
              <w:rPr>
                <w:rFonts w:cstheme="minorHAnsi"/>
                <w:sz w:val="20"/>
                <w:szCs w:val="20"/>
                <w:lang w:val="en-GB"/>
              </w:rPr>
              <w:t>equipment</w:t>
            </w:r>
            <w:proofErr w:type="gramEnd"/>
          </w:p>
          <w:p w14:paraId="05182199" w14:textId="77777777" w:rsidR="007528B0" w:rsidRPr="006350CA" w:rsidRDefault="007528B0" w:rsidP="007A799A">
            <w:pPr>
              <w:rPr>
                <w:rFonts w:cstheme="minorHAnsi"/>
                <w:sz w:val="20"/>
                <w:szCs w:val="20"/>
                <w:lang w:val="en-GB"/>
              </w:rPr>
            </w:pPr>
          </w:p>
          <w:p w14:paraId="09CD9CF0" w14:textId="77777777" w:rsidR="007528B0" w:rsidRPr="006350CA" w:rsidRDefault="007528B0" w:rsidP="007A799A">
            <w:pPr>
              <w:rPr>
                <w:rFonts w:cstheme="minorHAnsi"/>
                <w:sz w:val="20"/>
                <w:szCs w:val="20"/>
                <w:lang w:val="en-GB"/>
              </w:rPr>
            </w:pPr>
          </w:p>
          <w:p w14:paraId="300A5910" w14:textId="77777777" w:rsidR="007528B0" w:rsidRPr="006350CA" w:rsidRDefault="007528B0" w:rsidP="007A799A">
            <w:pPr>
              <w:rPr>
                <w:rFonts w:cstheme="minorHAnsi"/>
                <w:sz w:val="20"/>
                <w:szCs w:val="20"/>
                <w:lang w:val="en-GB"/>
              </w:rPr>
            </w:pPr>
          </w:p>
          <w:p w14:paraId="1807854B" w14:textId="77777777" w:rsidR="007528B0" w:rsidRPr="006350CA" w:rsidRDefault="007528B0" w:rsidP="007A799A">
            <w:pPr>
              <w:rPr>
                <w:rFonts w:cstheme="minorHAnsi"/>
                <w:sz w:val="20"/>
                <w:szCs w:val="20"/>
                <w:lang w:val="en-GB"/>
              </w:rPr>
            </w:pPr>
          </w:p>
        </w:tc>
        <w:tc>
          <w:tcPr>
            <w:tcW w:w="1260" w:type="dxa"/>
          </w:tcPr>
          <w:p w14:paraId="739156D9"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2023 – 2024 </w:t>
            </w:r>
          </w:p>
          <w:p w14:paraId="29BDC369" w14:textId="77777777" w:rsidR="007528B0" w:rsidRPr="006350CA" w:rsidRDefault="007528B0" w:rsidP="007A799A">
            <w:pPr>
              <w:rPr>
                <w:rFonts w:cstheme="minorHAnsi"/>
                <w:sz w:val="20"/>
                <w:szCs w:val="20"/>
                <w:lang w:val="en-GB"/>
              </w:rPr>
            </w:pPr>
          </w:p>
          <w:p w14:paraId="6FFE614B" w14:textId="77777777" w:rsidR="007528B0" w:rsidRPr="006350CA" w:rsidRDefault="007528B0" w:rsidP="007A799A">
            <w:pPr>
              <w:rPr>
                <w:rFonts w:cstheme="minorHAnsi"/>
                <w:sz w:val="20"/>
                <w:szCs w:val="20"/>
                <w:lang w:val="en-GB"/>
              </w:rPr>
            </w:pPr>
          </w:p>
          <w:p w14:paraId="0CE76566" w14:textId="77777777" w:rsidR="007528B0" w:rsidRPr="006350CA" w:rsidRDefault="007528B0" w:rsidP="007A799A">
            <w:pPr>
              <w:rPr>
                <w:rFonts w:cstheme="minorHAnsi"/>
                <w:sz w:val="20"/>
                <w:szCs w:val="20"/>
                <w:lang w:val="en-GB"/>
              </w:rPr>
            </w:pPr>
          </w:p>
          <w:p w14:paraId="2429A3F1" w14:textId="77777777" w:rsidR="007528B0" w:rsidRPr="006350CA" w:rsidRDefault="007528B0" w:rsidP="007A799A">
            <w:pPr>
              <w:rPr>
                <w:rFonts w:cstheme="minorHAnsi"/>
                <w:sz w:val="20"/>
                <w:szCs w:val="20"/>
                <w:lang w:val="en-GB"/>
              </w:rPr>
            </w:pPr>
          </w:p>
          <w:p w14:paraId="6C831CA1" w14:textId="77777777" w:rsidR="007528B0" w:rsidRPr="006350CA" w:rsidRDefault="007528B0" w:rsidP="007A799A">
            <w:pPr>
              <w:rPr>
                <w:rFonts w:cstheme="minorHAnsi"/>
                <w:sz w:val="20"/>
                <w:szCs w:val="20"/>
                <w:lang w:val="en-GB"/>
              </w:rPr>
            </w:pPr>
          </w:p>
          <w:p w14:paraId="7CEE42A6" w14:textId="77777777" w:rsidR="007528B0" w:rsidRPr="006350CA" w:rsidRDefault="007528B0" w:rsidP="007A799A">
            <w:pPr>
              <w:rPr>
                <w:rFonts w:cstheme="minorHAnsi"/>
                <w:sz w:val="20"/>
                <w:szCs w:val="20"/>
                <w:lang w:val="en-GB"/>
              </w:rPr>
            </w:pPr>
          </w:p>
          <w:p w14:paraId="5B7FC560" w14:textId="77777777" w:rsidR="007528B0" w:rsidRPr="006350CA" w:rsidRDefault="007528B0" w:rsidP="007A799A">
            <w:pPr>
              <w:rPr>
                <w:rFonts w:cstheme="minorHAnsi"/>
                <w:sz w:val="20"/>
                <w:szCs w:val="20"/>
                <w:lang w:val="en-GB"/>
              </w:rPr>
            </w:pPr>
          </w:p>
          <w:p w14:paraId="4FC3E371" w14:textId="77777777" w:rsidR="007528B0" w:rsidRPr="006350CA" w:rsidRDefault="007528B0" w:rsidP="007A799A">
            <w:pPr>
              <w:rPr>
                <w:rFonts w:cstheme="minorHAnsi"/>
                <w:sz w:val="20"/>
                <w:szCs w:val="20"/>
                <w:lang w:val="en-GB"/>
              </w:rPr>
            </w:pPr>
          </w:p>
          <w:p w14:paraId="28F951A6" w14:textId="77777777" w:rsidR="007528B0" w:rsidRPr="006350CA" w:rsidRDefault="007528B0" w:rsidP="007A799A">
            <w:pPr>
              <w:rPr>
                <w:rFonts w:cstheme="minorHAnsi"/>
                <w:sz w:val="20"/>
                <w:szCs w:val="20"/>
                <w:lang w:val="en-GB"/>
              </w:rPr>
            </w:pPr>
          </w:p>
        </w:tc>
        <w:tc>
          <w:tcPr>
            <w:tcW w:w="1341" w:type="dxa"/>
          </w:tcPr>
          <w:p w14:paraId="7FBE20D9" w14:textId="77777777" w:rsidR="007528B0" w:rsidRPr="006350CA" w:rsidRDefault="007528B0" w:rsidP="007A799A">
            <w:pPr>
              <w:rPr>
                <w:rFonts w:cstheme="minorHAnsi"/>
                <w:sz w:val="20"/>
                <w:szCs w:val="20"/>
                <w:lang w:val="en-GB"/>
              </w:rPr>
            </w:pPr>
            <w:r w:rsidRPr="006350CA">
              <w:rPr>
                <w:rFonts w:cstheme="minorHAnsi"/>
                <w:sz w:val="20"/>
                <w:szCs w:val="20"/>
                <w:lang w:val="en-GB"/>
              </w:rPr>
              <w:t>NEA</w:t>
            </w:r>
          </w:p>
          <w:p w14:paraId="3BFF12FA" w14:textId="77777777" w:rsidR="007528B0" w:rsidRPr="006350CA" w:rsidRDefault="007528B0" w:rsidP="007A799A">
            <w:pPr>
              <w:rPr>
                <w:rFonts w:cstheme="minorHAnsi"/>
                <w:sz w:val="20"/>
                <w:szCs w:val="20"/>
                <w:lang w:val="en-GB"/>
              </w:rPr>
            </w:pPr>
            <w:r w:rsidRPr="006350CA">
              <w:rPr>
                <w:rFonts w:cstheme="minorHAnsi"/>
                <w:sz w:val="20"/>
                <w:szCs w:val="20"/>
                <w:lang w:val="en-GB"/>
              </w:rPr>
              <w:t>MLSP</w:t>
            </w:r>
          </w:p>
          <w:p w14:paraId="4387DB42" w14:textId="77777777" w:rsidR="007528B0" w:rsidRPr="006350CA" w:rsidRDefault="007528B0" w:rsidP="007A799A">
            <w:pPr>
              <w:rPr>
                <w:rFonts w:cstheme="minorHAnsi"/>
                <w:sz w:val="20"/>
                <w:szCs w:val="20"/>
                <w:lang w:val="en-GB"/>
              </w:rPr>
            </w:pPr>
          </w:p>
          <w:p w14:paraId="4DF35608" w14:textId="77777777" w:rsidR="007528B0" w:rsidRPr="006350CA" w:rsidRDefault="007528B0" w:rsidP="007A799A">
            <w:pPr>
              <w:rPr>
                <w:rFonts w:cstheme="minorHAnsi"/>
                <w:sz w:val="20"/>
                <w:szCs w:val="20"/>
                <w:lang w:val="en-GB"/>
              </w:rPr>
            </w:pPr>
          </w:p>
          <w:p w14:paraId="0B384FB2" w14:textId="77777777" w:rsidR="007528B0" w:rsidRPr="006350CA" w:rsidRDefault="007528B0" w:rsidP="007A799A">
            <w:pPr>
              <w:rPr>
                <w:rFonts w:cstheme="minorHAnsi"/>
                <w:sz w:val="20"/>
                <w:szCs w:val="20"/>
                <w:lang w:val="en-GB"/>
              </w:rPr>
            </w:pPr>
          </w:p>
          <w:p w14:paraId="0A560A87" w14:textId="77777777" w:rsidR="007528B0" w:rsidRPr="006350CA" w:rsidRDefault="007528B0" w:rsidP="007A799A">
            <w:pPr>
              <w:rPr>
                <w:rFonts w:cstheme="minorHAnsi"/>
                <w:sz w:val="20"/>
                <w:szCs w:val="20"/>
                <w:lang w:val="en-GB"/>
              </w:rPr>
            </w:pPr>
          </w:p>
          <w:p w14:paraId="21DE8CA0" w14:textId="77777777" w:rsidR="007528B0" w:rsidRPr="006350CA" w:rsidRDefault="007528B0" w:rsidP="007A799A">
            <w:pPr>
              <w:rPr>
                <w:rFonts w:cstheme="minorHAnsi"/>
                <w:sz w:val="20"/>
                <w:szCs w:val="20"/>
                <w:lang w:val="en-GB"/>
              </w:rPr>
            </w:pPr>
          </w:p>
        </w:tc>
        <w:tc>
          <w:tcPr>
            <w:tcW w:w="1276" w:type="dxa"/>
          </w:tcPr>
          <w:p w14:paraId="71C596B6" w14:textId="77777777" w:rsidR="007528B0" w:rsidRPr="006350CA" w:rsidRDefault="007528B0" w:rsidP="007A799A">
            <w:pPr>
              <w:rPr>
                <w:rFonts w:cstheme="minorHAnsi"/>
                <w:sz w:val="20"/>
                <w:szCs w:val="20"/>
                <w:lang w:val="en-GB"/>
              </w:rPr>
            </w:pPr>
            <w:r w:rsidRPr="006350CA">
              <w:rPr>
                <w:rFonts w:cstheme="minorHAnsi"/>
                <w:sz w:val="20"/>
                <w:szCs w:val="20"/>
                <w:lang w:val="en-GB"/>
              </w:rPr>
              <w:t>World Bank</w:t>
            </w:r>
          </w:p>
          <w:p w14:paraId="4433B3FC" w14:textId="6CD1CF31" w:rsidR="007528B0" w:rsidRPr="006350CA" w:rsidRDefault="007528B0" w:rsidP="007A799A">
            <w:pPr>
              <w:rPr>
                <w:rFonts w:cstheme="minorHAnsi"/>
                <w:sz w:val="20"/>
                <w:szCs w:val="20"/>
                <w:lang w:val="en-GB"/>
              </w:rPr>
            </w:pPr>
            <w:r w:rsidRPr="006350CA">
              <w:rPr>
                <w:rFonts w:cstheme="minorHAnsi"/>
                <w:sz w:val="20"/>
                <w:szCs w:val="20"/>
                <w:lang w:val="en-GB"/>
              </w:rPr>
              <w:t xml:space="preserve">Other partners – TBD </w:t>
            </w:r>
          </w:p>
          <w:p w14:paraId="0E8CABBB" w14:textId="77777777" w:rsidR="007528B0" w:rsidRPr="006350CA" w:rsidRDefault="007528B0" w:rsidP="007A799A">
            <w:pPr>
              <w:rPr>
                <w:rFonts w:cstheme="minorHAnsi"/>
                <w:sz w:val="20"/>
                <w:szCs w:val="20"/>
                <w:lang w:val="en-GB"/>
              </w:rPr>
            </w:pPr>
          </w:p>
          <w:p w14:paraId="45A4EEF6" w14:textId="77777777" w:rsidR="007528B0" w:rsidRPr="006350CA" w:rsidRDefault="007528B0" w:rsidP="007A799A">
            <w:pPr>
              <w:rPr>
                <w:rFonts w:cstheme="minorHAnsi"/>
                <w:sz w:val="20"/>
                <w:szCs w:val="20"/>
                <w:lang w:val="en-GB"/>
              </w:rPr>
            </w:pPr>
          </w:p>
          <w:p w14:paraId="63703EE3" w14:textId="77777777" w:rsidR="007528B0" w:rsidRPr="006350CA" w:rsidRDefault="007528B0" w:rsidP="007A799A">
            <w:pPr>
              <w:rPr>
                <w:rFonts w:cstheme="minorHAnsi"/>
                <w:sz w:val="20"/>
                <w:szCs w:val="20"/>
                <w:lang w:val="en-GB"/>
              </w:rPr>
            </w:pPr>
          </w:p>
        </w:tc>
      </w:tr>
      <w:tr w:rsidR="007528B0" w:rsidRPr="00665B0D" w14:paraId="228AF499" w14:textId="77777777" w:rsidTr="007A799A">
        <w:tc>
          <w:tcPr>
            <w:tcW w:w="539" w:type="dxa"/>
          </w:tcPr>
          <w:p w14:paraId="26BCCAAF" w14:textId="77777777" w:rsidR="007528B0" w:rsidRPr="006350CA" w:rsidRDefault="007528B0" w:rsidP="007A799A">
            <w:pPr>
              <w:rPr>
                <w:rFonts w:cstheme="minorHAnsi"/>
                <w:bCs/>
                <w:sz w:val="20"/>
                <w:szCs w:val="20"/>
                <w:lang w:val="en-GB"/>
              </w:rPr>
            </w:pPr>
            <w:r w:rsidRPr="006350CA">
              <w:rPr>
                <w:rFonts w:cstheme="minorHAnsi"/>
                <w:sz w:val="20"/>
                <w:szCs w:val="20"/>
                <w:lang w:val="en-GB"/>
              </w:rPr>
              <w:t>2.2</w:t>
            </w:r>
          </w:p>
        </w:tc>
        <w:tc>
          <w:tcPr>
            <w:tcW w:w="1554" w:type="dxa"/>
          </w:tcPr>
          <w:p w14:paraId="33B8757D" w14:textId="77777777" w:rsidR="007528B0" w:rsidRPr="006350CA" w:rsidRDefault="007528B0" w:rsidP="007A799A">
            <w:pPr>
              <w:ind w:right="72"/>
              <w:rPr>
                <w:rFonts w:cstheme="minorHAnsi"/>
                <w:sz w:val="20"/>
                <w:szCs w:val="20"/>
                <w:lang w:val="en-GB"/>
              </w:rPr>
            </w:pPr>
            <w:r w:rsidRPr="006350CA">
              <w:rPr>
                <w:rFonts w:eastAsia="Times New Roman" w:cstheme="minorHAnsi"/>
                <w:color w:val="000000"/>
                <w:sz w:val="20"/>
                <w:szCs w:val="20"/>
                <w:lang w:val="en-GB"/>
              </w:rPr>
              <w:t xml:space="preserve">NEA implements adapted services and active measures for </w:t>
            </w:r>
            <w:r w:rsidRPr="006350CA">
              <w:rPr>
                <w:rFonts w:eastAsia="Times New Roman" w:cstheme="minorHAnsi"/>
                <w:color w:val="000000"/>
                <w:sz w:val="20"/>
                <w:szCs w:val="20"/>
                <w:lang w:val="en-GB"/>
              </w:rPr>
              <w:lastRenderedPageBreak/>
              <w:t>people with disabilities, parents with young children and NEET young people.</w:t>
            </w:r>
          </w:p>
        </w:tc>
        <w:tc>
          <w:tcPr>
            <w:tcW w:w="3420" w:type="dxa"/>
          </w:tcPr>
          <w:p w14:paraId="4680150D" w14:textId="325BA5ED" w:rsidR="007528B0" w:rsidRPr="006350CA" w:rsidRDefault="007528B0" w:rsidP="007A799A">
            <w:pPr>
              <w:rPr>
                <w:rFonts w:cstheme="minorHAnsi"/>
                <w:sz w:val="20"/>
                <w:szCs w:val="20"/>
                <w:lang w:val="en-GB"/>
              </w:rPr>
            </w:pPr>
            <w:r w:rsidRPr="006350CA">
              <w:rPr>
                <w:rFonts w:cstheme="minorHAnsi"/>
                <w:sz w:val="20"/>
                <w:szCs w:val="20"/>
                <w:lang w:val="en-GB"/>
              </w:rPr>
              <w:lastRenderedPageBreak/>
              <w:t xml:space="preserve">2.2.1. Conduct an audit and develop an accessibility plan for TEOs premises. </w:t>
            </w:r>
          </w:p>
          <w:p w14:paraId="00F93FF5" w14:textId="751738B9" w:rsidR="00975898" w:rsidRPr="006350CA" w:rsidRDefault="00975898" w:rsidP="007A799A">
            <w:pPr>
              <w:rPr>
                <w:rFonts w:cstheme="minorHAnsi"/>
                <w:sz w:val="20"/>
                <w:szCs w:val="20"/>
                <w:lang w:val="en-GB"/>
              </w:rPr>
            </w:pPr>
          </w:p>
          <w:p w14:paraId="16E7FD2F" w14:textId="65257388" w:rsidR="00975898" w:rsidRPr="006350CA" w:rsidRDefault="00975898" w:rsidP="007A799A">
            <w:pPr>
              <w:rPr>
                <w:rFonts w:cstheme="minorHAnsi"/>
                <w:sz w:val="20"/>
                <w:szCs w:val="20"/>
                <w:lang w:val="en-GB"/>
              </w:rPr>
            </w:pPr>
            <w:r w:rsidRPr="006350CA">
              <w:rPr>
                <w:rFonts w:cstheme="minorHAnsi"/>
                <w:sz w:val="20"/>
                <w:szCs w:val="20"/>
                <w:lang w:val="en-GB"/>
              </w:rPr>
              <w:t xml:space="preserve">2.2.2 Implement the accessibility </w:t>
            </w:r>
            <w:proofErr w:type="gramStart"/>
            <w:r w:rsidRPr="006350CA">
              <w:rPr>
                <w:rFonts w:cstheme="minorHAnsi"/>
                <w:sz w:val="20"/>
                <w:szCs w:val="20"/>
                <w:lang w:val="en-GB"/>
              </w:rPr>
              <w:t>plan</w:t>
            </w:r>
            <w:proofErr w:type="gramEnd"/>
          </w:p>
          <w:p w14:paraId="3AB468FE" w14:textId="77777777" w:rsidR="007528B0" w:rsidRPr="006350CA" w:rsidRDefault="007528B0" w:rsidP="007A799A">
            <w:pPr>
              <w:rPr>
                <w:rFonts w:cstheme="minorHAnsi"/>
                <w:sz w:val="20"/>
                <w:szCs w:val="20"/>
                <w:lang w:val="en-GB"/>
              </w:rPr>
            </w:pPr>
          </w:p>
          <w:p w14:paraId="362CA6E0" w14:textId="459475E4" w:rsidR="007528B0" w:rsidRPr="006350CA" w:rsidRDefault="007528B0" w:rsidP="007A799A">
            <w:pPr>
              <w:rPr>
                <w:rFonts w:cstheme="minorHAnsi"/>
                <w:sz w:val="20"/>
                <w:szCs w:val="20"/>
                <w:lang w:val="en-GB"/>
              </w:rPr>
            </w:pPr>
            <w:r w:rsidRPr="006350CA">
              <w:rPr>
                <w:rFonts w:cstheme="minorHAnsi"/>
                <w:sz w:val="20"/>
                <w:szCs w:val="20"/>
                <w:lang w:val="en-GB"/>
              </w:rPr>
              <w:t xml:space="preserve">2.2.3. Establish engagement </w:t>
            </w:r>
            <w:r w:rsidRPr="006350CA">
              <w:rPr>
                <w:rFonts w:cstheme="minorHAnsi"/>
                <w:sz w:val="20"/>
                <w:szCs w:val="20"/>
                <w:lang w:val="en-GB"/>
              </w:rPr>
              <w:lastRenderedPageBreak/>
              <w:t xml:space="preserve">agreements with professional training service providers. </w:t>
            </w:r>
          </w:p>
          <w:p w14:paraId="6A0AA79B" w14:textId="77777777" w:rsidR="007528B0" w:rsidRPr="006350CA" w:rsidRDefault="007528B0" w:rsidP="007A799A">
            <w:pPr>
              <w:rPr>
                <w:rFonts w:cstheme="minorHAnsi"/>
                <w:sz w:val="20"/>
                <w:szCs w:val="20"/>
                <w:lang w:val="en-GB"/>
              </w:rPr>
            </w:pPr>
          </w:p>
          <w:p w14:paraId="35CCC30B" w14:textId="20A7088A" w:rsidR="007528B0" w:rsidRPr="006350CA" w:rsidRDefault="007528B0" w:rsidP="007A799A">
            <w:pPr>
              <w:rPr>
                <w:rFonts w:cstheme="minorHAnsi"/>
                <w:sz w:val="20"/>
                <w:szCs w:val="20"/>
                <w:lang w:val="en-GB"/>
              </w:rPr>
            </w:pPr>
            <w:r w:rsidRPr="006350CA">
              <w:rPr>
                <w:rFonts w:cstheme="minorHAnsi"/>
                <w:sz w:val="20"/>
                <w:szCs w:val="20"/>
                <w:lang w:val="en-GB"/>
              </w:rPr>
              <w:t>2.2.4. Develop and implement active measures for parents with small children.</w:t>
            </w:r>
          </w:p>
          <w:p w14:paraId="42FF524D" w14:textId="58052857" w:rsidR="00975898" w:rsidRPr="006350CA" w:rsidRDefault="00975898" w:rsidP="007A799A">
            <w:pPr>
              <w:rPr>
                <w:rFonts w:cstheme="minorHAnsi"/>
                <w:sz w:val="20"/>
                <w:szCs w:val="20"/>
                <w:lang w:val="en-GB"/>
              </w:rPr>
            </w:pPr>
          </w:p>
          <w:p w14:paraId="58E97FAD" w14:textId="35B3D054" w:rsidR="00975898" w:rsidRPr="006350CA" w:rsidRDefault="00975898" w:rsidP="007A799A">
            <w:pPr>
              <w:rPr>
                <w:rFonts w:cstheme="minorHAnsi"/>
                <w:sz w:val="20"/>
                <w:szCs w:val="20"/>
                <w:lang w:val="en-GB"/>
              </w:rPr>
            </w:pPr>
            <w:r w:rsidRPr="006350CA">
              <w:rPr>
                <w:rFonts w:cstheme="minorHAnsi"/>
                <w:sz w:val="20"/>
                <w:szCs w:val="20"/>
                <w:lang w:val="en-GB"/>
              </w:rPr>
              <w:t xml:space="preserve">2.2.5 Conduct an audit and develop an accessibility plan of the professional training service </w:t>
            </w:r>
            <w:proofErr w:type="gramStart"/>
            <w:r w:rsidRPr="006350CA">
              <w:rPr>
                <w:rFonts w:cstheme="minorHAnsi"/>
                <w:sz w:val="20"/>
                <w:szCs w:val="20"/>
                <w:lang w:val="en-GB"/>
              </w:rPr>
              <w:t>providers</w:t>
            </w:r>
            <w:proofErr w:type="gramEnd"/>
          </w:p>
          <w:p w14:paraId="4E4C0573" w14:textId="5579EBEF" w:rsidR="00975898" w:rsidRPr="006350CA" w:rsidRDefault="00975898" w:rsidP="007A799A">
            <w:pPr>
              <w:rPr>
                <w:rFonts w:cstheme="minorHAnsi"/>
                <w:sz w:val="20"/>
                <w:szCs w:val="20"/>
                <w:lang w:val="en-GB"/>
              </w:rPr>
            </w:pPr>
          </w:p>
          <w:p w14:paraId="415D23E3" w14:textId="7DF058ED" w:rsidR="00975898" w:rsidRPr="006350CA" w:rsidRDefault="00975898" w:rsidP="007A799A">
            <w:pPr>
              <w:rPr>
                <w:rFonts w:cstheme="minorHAnsi"/>
                <w:sz w:val="20"/>
                <w:szCs w:val="20"/>
                <w:lang w:val="en-GB"/>
              </w:rPr>
            </w:pPr>
            <w:r w:rsidRPr="006350CA">
              <w:rPr>
                <w:rFonts w:cstheme="minorHAnsi"/>
                <w:sz w:val="20"/>
                <w:szCs w:val="20"/>
                <w:lang w:val="en-GB"/>
              </w:rPr>
              <w:t xml:space="preserve">2.2.6 Implement the accessibility plan (curriculum, physical access) of the professional training service </w:t>
            </w:r>
            <w:proofErr w:type="gramStart"/>
            <w:r w:rsidRPr="006350CA">
              <w:rPr>
                <w:rFonts w:cstheme="minorHAnsi"/>
                <w:sz w:val="20"/>
                <w:szCs w:val="20"/>
                <w:lang w:val="en-GB"/>
              </w:rPr>
              <w:t>providers</w:t>
            </w:r>
            <w:proofErr w:type="gramEnd"/>
          </w:p>
          <w:p w14:paraId="0890884B" w14:textId="2BC95307" w:rsidR="002B23B8" w:rsidRPr="006350CA" w:rsidRDefault="002B23B8" w:rsidP="007A799A">
            <w:pPr>
              <w:rPr>
                <w:rFonts w:cstheme="minorHAnsi"/>
                <w:sz w:val="20"/>
                <w:szCs w:val="20"/>
                <w:lang w:val="en-GB"/>
              </w:rPr>
            </w:pPr>
          </w:p>
          <w:p w14:paraId="65830CB5" w14:textId="191BF632" w:rsidR="002B23B8" w:rsidRPr="006350CA" w:rsidRDefault="002B23B8" w:rsidP="007A799A">
            <w:pPr>
              <w:rPr>
                <w:rFonts w:cstheme="minorHAnsi"/>
                <w:sz w:val="20"/>
                <w:szCs w:val="20"/>
                <w:lang w:val="en-GB"/>
              </w:rPr>
            </w:pPr>
            <w:r w:rsidRPr="006350CA">
              <w:rPr>
                <w:rFonts w:cstheme="minorHAnsi"/>
                <w:sz w:val="20"/>
                <w:szCs w:val="20"/>
                <w:lang w:val="en-GB"/>
              </w:rPr>
              <w:t>2.2.7 Review the mobility allowance for the unemployed</w:t>
            </w:r>
          </w:p>
          <w:p w14:paraId="60C0ADE9" w14:textId="5ADCA400" w:rsidR="002B23B8" w:rsidRPr="006350CA" w:rsidRDefault="002B23B8" w:rsidP="007A799A">
            <w:pPr>
              <w:rPr>
                <w:rFonts w:cstheme="minorHAnsi"/>
                <w:sz w:val="20"/>
                <w:szCs w:val="20"/>
                <w:lang w:val="en-GB"/>
              </w:rPr>
            </w:pPr>
          </w:p>
          <w:p w14:paraId="0B635FC1" w14:textId="636BBF6D" w:rsidR="007528B0" w:rsidRPr="006350CA" w:rsidRDefault="002B23B8" w:rsidP="00C1424E">
            <w:pPr>
              <w:rPr>
                <w:rFonts w:cstheme="minorHAnsi"/>
                <w:sz w:val="20"/>
                <w:szCs w:val="20"/>
                <w:lang w:val="en-GB"/>
              </w:rPr>
            </w:pPr>
            <w:r w:rsidRPr="006350CA">
              <w:rPr>
                <w:rFonts w:cstheme="minorHAnsi"/>
                <w:sz w:val="20"/>
                <w:szCs w:val="20"/>
                <w:lang w:val="en-GB"/>
              </w:rPr>
              <w:t>2.2.8 Establish tax deductions for road transportation patent holders/transport companies from rural areas</w:t>
            </w:r>
          </w:p>
        </w:tc>
        <w:tc>
          <w:tcPr>
            <w:tcW w:w="2790" w:type="dxa"/>
          </w:tcPr>
          <w:p w14:paraId="7E5D3205" w14:textId="77777777" w:rsidR="007528B0" w:rsidRPr="006350CA" w:rsidRDefault="007528B0" w:rsidP="007A799A">
            <w:pPr>
              <w:rPr>
                <w:rFonts w:cstheme="minorHAnsi"/>
                <w:sz w:val="20"/>
                <w:szCs w:val="20"/>
                <w:lang w:val="en-GB"/>
              </w:rPr>
            </w:pPr>
            <w:r w:rsidRPr="006350CA">
              <w:rPr>
                <w:rFonts w:cstheme="minorHAnsi"/>
                <w:sz w:val="20"/>
                <w:szCs w:val="20"/>
                <w:lang w:val="en-GB"/>
              </w:rPr>
              <w:lastRenderedPageBreak/>
              <w:t xml:space="preserve">Conducted audit and implemented </w:t>
            </w:r>
            <w:proofErr w:type="gramStart"/>
            <w:r w:rsidRPr="006350CA">
              <w:rPr>
                <w:rFonts w:cstheme="minorHAnsi"/>
                <w:sz w:val="20"/>
                <w:szCs w:val="20"/>
                <w:lang w:val="en-GB"/>
              </w:rPr>
              <w:t>plan</w:t>
            </w:r>
            <w:proofErr w:type="gramEnd"/>
          </w:p>
          <w:p w14:paraId="5854F1E3" w14:textId="77777777" w:rsidR="007528B0" w:rsidRPr="006350CA" w:rsidRDefault="007528B0" w:rsidP="007A799A">
            <w:pPr>
              <w:rPr>
                <w:rFonts w:cstheme="minorHAnsi"/>
                <w:sz w:val="20"/>
                <w:szCs w:val="20"/>
                <w:lang w:val="en-GB"/>
              </w:rPr>
            </w:pPr>
          </w:p>
          <w:p w14:paraId="4DD065E9" w14:textId="77777777" w:rsidR="007528B0" w:rsidRPr="006350CA" w:rsidRDefault="007528B0" w:rsidP="007A799A">
            <w:pPr>
              <w:textAlignment w:val="baseline"/>
              <w:rPr>
                <w:rFonts w:cstheme="minorHAnsi"/>
                <w:sz w:val="20"/>
                <w:szCs w:val="20"/>
                <w:lang w:val="en-GB"/>
              </w:rPr>
            </w:pPr>
            <w:r w:rsidRPr="006350CA">
              <w:rPr>
                <w:rFonts w:cstheme="minorHAnsi"/>
                <w:sz w:val="20"/>
                <w:szCs w:val="20"/>
                <w:lang w:val="en-GB"/>
              </w:rPr>
              <w:t>Accessible TEOs for people with disabilities</w:t>
            </w:r>
          </w:p>
          <w:p w14:paraId="4EE26A52" w14:textId="77777777" w:rsidR="007528B0" w:rsidRPr="006350CA" w:rsidRDefault="007528B0" w:rsidP="007A799A">
            <w:pPr>
              <w:rPr>
                <w:rFonts w:cstheme="minorHAnsi"/>
                <w:sz w:val="20"/>
                <w:szCs w:val="20"/>
                <w:lang w:val="en-GB"/>
              </w:rPr>
            </w:pPr>
          </w:p>
          <w:p w14:paraId="5F159AFD" w14:textId="77777777" w:rsidR="007528B0" w:rsidRPr="006350CA" w:rsidRDefault="007528B0" w:rsidP="007A799A">
            <w:pPr>
              <w:rPr>
                <w:rFonts w:cstheme="minorHAnsi"/>
                <w:sz w:val="20"/>
                <w:szCs w:val="20"/>
                <w:lang w:val="en-GB"/>
              </w:rPr>
            </w:pPr>
            <w:r w:rsidRPr="006350CA">
              <w:rPr>
                <w:rFonts w:cstheme="minorHAnsi"/>
                <w:sz w:val="20"/>
                <w:szCs w:val="20"/>
                <w:lang w:val="en-GB"/>
              </w:rPr>
              <w:lastRenderedPageBreak/>
              <w:t>Conducted audits of professional training providers</w:t>
            </w:r>
          </w:p>
          <w:p w14:paraId="5AE7B586" w14:textId="77777777" w:rsidR="007528B0" w:rsidRPr="006350CA" w:rsidRDefault="007528B0" w:rsidP="007A799A">
            <w:pPr>
              <w:rPr>
                <w:rFonts w:cstheme="minorHAnsi"/>
                <w:sz w:val="20"/>
                <w:szCs w:val="20"/>
                <w:lang w:val="en-GB"/>
              </w:rPr>
            </w:pPr>
          </w:p>
          <w:p w14:paraId="609CDCAC" w14:textId="77777777" w:rsidR="002B23B8" w:rsidRPr="006350CA" w:rsidRDefault="007528B0" w:rsidP="007A799A">
            <w:pPr>
              <w:rPr>
                <w:rFonts w:cstheme="minorHAnsi"/>
                <w:sz w:val="20"/>
                <w:szCs w:val="20"/>
                <w:lang w:val="en-GB"/>
              </w:rPr>
            </w:pPr>
            <w:r w:rsidRPr="006350CA">
              <w:rPr>
                <w:rFonts w:cstheme="minorHAnsi"/>
                <w:sz w:val="20"/>
                <w:szCs w:val="20"/>
                <w:lang w:val="en-GB"/>
              </w:rPr>
              <w:t xml:space="preserve">Developed activation </w:t>
            </w:r>
            <w:proofErr w:type="gramStart"/>
            <w:r w:rsidRPr="006350CA">
              <w:rPr>
                <w:rFonts w:cstheme="minorHAnsi"/>
                <w:sz w:val="20"/>
                <w:szCs w:val="20"/>
                <w:lang w:val="en-GB"/>
              </w:rPr>
              <w:t>strategy</w:t>
            </w:r>
            <w:proofErr w:type="gramEnd"/>
          </w:p>
          <w:p w14:paraId="0444BD7F" w14:textId="77777777" w:rsidR="002B23B8" w:rsidRPr="006350CA" w:rsidRDefault="002B23B8" w:rsidP="007A799A">
            <w:pPr>
              <w:rPr>
                <w:rFonts w:cstheme="minorHAnsi"/>
                <w:sz w:val="20"/>
                <w:szCs w:val="20"/>
                <w:lang w:val="en-GB"/>
              </w:rPr>
            </w:pPr>
          </w:p>
          <w:p w14:paraId="031C0284" w14:textId="1534FFEB" w:rsidR="007528B0" w:rsidRPr="006350CA" w:rsidRDefault="002B23B8" w:rsidP="007A799A">
            <w:pPr>
              <w:rPr>
                <w:rFonts w:cstheme="minorHAnsi"/>
                <w:sz w:val="20"/>
                <w:szCs w:val="20"/>
                <w:lang w:val="en-GB"/>
              </w:rPr>
            </w:pPr>
            <w:r w:rsidRPr="006350CA">
              <w:rPr>
                <w:rFonts w:cstheme="minorHAnsi"/>
                <w:sz w:val="20"/>
                <w:szCs w:val="20"/>
                <w:lang w:val="en-GB"/>
              </w:rPr>
              <w:t>Amended Law No 105/2018 and G</w:t>
            </w:r>
            <w:r w:rsidR="00825806">
              <w:rPr>
                <w:rFonts w:cstheme="minorHAnsi"/>
                <w:sz w:val="20"/>
                <w:szCs w:val="20"/>
                <w:lang w:val="en-GB"/>
              </w:rPr>
              <w:t xml:space="preserve">overnment </w:t>
            </w:r>
            <w:r w:rsidRPr="006350CA">
              <w:rPr>
                <w:rFonts w:cstheme="minorHAnsi"/>
                <w:sz w:val="20"/>
                <w:szCs w:val="20"/>
                <w:lang w:val="en-GB"/>
              </w:rPr>
              <w:t>D</w:t>
            </w:r>
            <w:r w:rsidR="00825806">
              <w:rPr>
                <w:rFonts w:cstheme="minorHAnsi"/>
                <w:sz w:val="20"/>
                <w:szCs w:val="20"/>
                <w:lang w:val="en-GB"/>
              </w:rPr>
              <w:t>ecision</w:t>
            </w:r>
            <w:r w:rsidRPr="006350CA">
              <w:rPr>
                <w:rFonts w:cstheme="minorHAnsi"/>
                <w:sz w:val="20"/>
                <w:szCs w:val="20"/>
                <w:lang w:val="en-GB"/>
              </w:rPr>
              <w:t xml:space="preserve"> No 1276/2018  </w:t>
            </w:r>
          </w:p>
          <w:p w14:paraId="66023EDB" w14:textId="77777777" w:rsidR="002B23B8" w:rsidRPr="006350CA" w:rsidRDefault="002B23B8" w:rsidP="007A799A">
            <w:pPr>
              <w:rPr>
                <w:rFonts w:cstheme="minorHAnsi"/>
                <w:sz w:val="20"/>
                <w:szCs w:val="20"/>
                <w:lang w:val="en-GB"/>
              </w:rPr>
            </w:pPr>
          </w:p>
          <w:p w14:paraId="062BB8D0" w14:textId="3C4E3A8A" w:rsidR="002B23B8" w:rsidRPr="006350CA" w:rsidRDefault="002B23B8" w:rsidP="007A799A">
            <w:pPr>
              <w:rPr>
                <w:rFonts w:cstheme="minorHAnsi"/>
                <w:sz w:val="20"/>
                <w:szCs w:val="20"/>
                <w:lang w:val="en-GB"/>
              </w:rPr>
            </w:pPr>
            <w:r w:rsidRPr="006350CA">
              <w:rPr>
                <w:rFonts w:cstheme="minorHAnsi"/>
                <w:sz w:val="20"/>
                <w:szCs w:val="20"/>
                <w:lang w:val="en-GB"/>
              </w:rPr>
              <w:t>Adjusted regulatory framework on tax deductions</w:t>
            </w:r>
          </w:p>
        </w:tc>
        <w:tc>
          <w:tcPr>
            <w:tcW w:w="2520" w:type="dxa"/>
          </w:tcPr>
          <w:p w14:paraId="15BD6A58" w14:textId="4133D91C" w:rsidR="007528B0" w:rsidRPr="006350CA" w:rsidRDefault="007528B0" w:rsidP="007A799A">
            <w:pPr>
              <w:rPr>
                <w:rFonts w:cstheme="minorHAnsi"/>
                <w:sz w:val="20"/>
                <w:szCs w:val="20"/>
                <w:lang w:val="en-GB"/>
              </w:rPr>
            </w:pPr>
            <w:r w:rsidRPr="006350CA">
              <w:rPr>
                <w:rFonts w:cstheme="minorHAnsi"/>
                <w:sz w:val="20"/>
                <w:szCs w:val="20"/>
                <w:lang w:val="en-GB"/>
              </w:rPr>
              <w:lastRenderedPageBreak/>
              <w:t xml:space="preserve">Technical expertise for the audit and plan </w:t>
            </w:r>
          </w:p>
          <w:p w14:paraId="1EA56F0A" w14:textId="77777777" w:rsidR="007528B0" w:rsidRPr="006350CA" w:rsidRDefault="007528B0" w:rsidP="007A799A">
            <w:pPr>
              <w:rPr>
                <w:rFonts w:cstheme="minorHAnsi"/>
                <w:sz w:val="20"/>
                <w:szCs w:val="20"/>
                <w:lang w:val="en-GB"/>
              </w:rPr>
            </w:pPr>
          </w:p>
          <w:p w14:paraId="4BA18788" w14:textId="563FA554" w:rsidR="007528B0" w:rsidRPr="006350CA" w:rsidRDefault="009D24A5" w:rsidP="007A799A">
            <w:pPr>
              <w:rPr>
                <w:rFonts w:cstheme="minorHAnsi"/>
                <w:sz w:val="20"/>
                <w:szCs w:val="20"/>
                <w:lang w:val="en-GB"/>
              </w:rPr>
            </w:pPr>
            <w:r w:rsidRPr="006350CA">
              <w:rPr>
                <w:rFonts w:cstheme="minorHAnsi"/>
                <w:sz w:val="20"/>
                <w:szCs w:val="20"/>
                <w:lang w:val="en-GB"/>
              </w:rPr>
              <w:t xml:space="preserve">Achieved accessibility of TEOs </w:t>
            </w:r>
          </w:p>
          <w:p w14:paraId="0ED94F64" w14:textId="77777777" w:rsidR="007528B0" w:rsidRPr="006350CA" w:rsidRDefault="007528B0" w:rsidP="007A799A">
            <w:pPr>
              <w:rPr>
                <w:rFonts w:cstheme="minorHAnsi"/>
                <w:sz w:val="20"/>
                <w:szCs w:val="20"/>
                <w:lang w:val="en-GB"/>
              </w:rPr>
            </w:pPr>
          </w:p>
          <w:p w14:paraId="1ECFCA03" w14:textId="75305848" w:rsidR="007528B0" w:rsidRPr="006350CA" w:rsidRDefault="007528B0" w:rsidP="007A799A">
            <w:pPr>
              <w:rPr>
                <w:rFonts w:cstheme="minorHAnsi"/>
                <w:sz w:val="20"/>
                <w:szCs w:val="20"/>
                <w:lang w:val="en-GB"/>
              </w:rPr>
            </w:pPr>
            <w:r w:rsidRPr="006350CA">
              <w:rPr>
                <w:rFonts w:cstheme="minorHAnsi"/>
                <w:sz w:val="20"/>
                <w:szCs w:val="20"/>
                <w:lang w:val="en-GB"/>
              </w:rPr>
              <w:lastRenderedPageBreak/>
              <w:t xml:space="preserve">Technical expertise to develop and implement individual customised counselling, adjust the legal framework on rural road transport, test individual plans and coach their </w:t>
            </w:r>
            <w:proofErr w:type="gramStart"/>
            <w:r w:rsidRPr="006350CA">
              <w:rPr>
                <w:rFonts w:cstheme="minorHAnsi"/>
                <w:sz w:val="20"/>
                <w:szCs w:val="20"/>
                <w:lang w:val="en-GB"/>
              </w:rPr>
              <w:t>implementation</w:t>
            </w:r>
            <w:proofErr w:type="gramEnd"/>
            <w:r w:rsidRPr="006350CA">
              <w:rPr>
                <w:rFonts w:cstheme="minorHAnsi"/>
                <w:sz w:val="20"/>
                <w:szCs w:val="20"/>
                <w:lang w:val="en-GB"/>
              </w:rPr>
              <w:t xml:space="preserve"> </w:t>
            </w:r>
          </w:p>
          <w:p w14:paraId="41C760C8" w14:textId="573EC9C7" w:rsidR="00C24647" w:rsidRPr="006350CA" w:rsidRDefault="00C24647" w:rsidP="007A799A">
            <w:pPr>
              <w:rPr>
                <w:rFonts w:cstheme="minorHAnsi"/>
                <w:sz w:val="20"/>
                <w:szCs w:val="20"/>
                <w:lang w:val="en-GB"/>
              </w:rPr>
            </w:pPr>
          </w:p>
        </w:tc>
        <w:tc>
          <w:tcPr>
            <w:tcW w:w="1260" w:type="dxa"/>
          </w:tcPr>
          <w:p w14:paraId="18D8AE01" w14:textId="77777777" w:rsidR="007528B0" w:rsidRPr="006350CA" w:rsidRDefault="007528B0" w:rsidP="007A799A">
            <w:pPr>
              <w:rPr>
                <w:rFonts w:cstheme="minorHAnsi"/>
                <w:sz w:val="20"/>
                <w:szCs w:val="20"/>
                <w:lang w:val="en-GB"/>
              </w:rPr>
            </w:pPr>
            <w:r w:rsidRPr="006350CA">
              <w:rPr>
                <w:rFonts w:cstheme="minorHAnsi"/>
                <w:sz w:val="20"/>
                <w:szCs w:val="20"/>
                <w:lang w:val="en-GB"/>
              </w:rPr>
              <w:lastRenderedPageBreak/>
              <w:t>Sem. I – II 2023</w:t>
            </w:r>
          </w:p>
          <w:p w14:paraId="4B980B91" w14:textId="77777777" w:rsidR="007528B0" w:rsidRPr="006350CA" w:rsidRDefault="007528B0" w:rsidP="007A799A">
            <w:pPr>
              <w:rPr>
                <w:rFonts w:cstheme="minorHAnsi"/>
                <w:sz w:val="20"/>
                <w:szCs w:val="20"/>
                <w:lang w:val="en-GB"/>
              </w:rPr>
            </w:pPr>
          </w:p>
          <w:p w14:paraId="02BCA73F" w14:textId="77777777" w:rsidR="007528B0" w:rsidRPr="006350CA" w:rsidRDefault="007528B0" w:rsidP="007A799A">
            <w:pPr>
              <w:rPr>
                <w:rFonts w:cstheme="minorHAnsi"/>
                <w:sz w:val="20"/>
                <w:szCs w:val="20"/>
                <w:lang w:val="en-GB"/>
              </w:rPr>
            </w:pPr>
            <w:r w:rsidRPr="006350CA">
              <w:rPr>
                <w:rFonts w:cstheme="minorHAnsi"/>
                <w:sz w:val="20"/>
                <w:szCs w:val="20"/>
                <w:lang w:val="en-GB"/>
              </w:rPr>
              <w:t>2023-2026</w:t>
            </w:r>
          </w:p>
          <w:p w14:paraId="1A68CA32" w14:textId="77777777" w:rsidR="007528B0" w:rsidRPr="006350CA" w:rsidRDefault="007528B0" w:rsidP="007A799A">
            <w:pPr>
              <w:rPr>
                <w:rFonts w:cstheme="minorHAnsi"/>
                <w:sz w:val="20"/>
                <w:szCs w:val="20"/>
                <w:lang w:val="en-GB"/>
              </w:rPr>
            </w:pPr>
          </w:p>
        </w:tc>
        <w:tc>
          <w:tcPr>
            <w:tcW w:w="1341" w:type="dxa"/>
          </w:tcPr>
          <w:p w14:paraId="7AFFA5DE"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MLSP, NEA, </w:t>
            </w:r>
          </w:p>
          <w:p w14:paraId="4326F93A" w14:textId="77777777" w:rsidR="002B23B8" w:rsidRPr="006350CA" w:rsidRDefault="002B23B8" w:rsidP="007A799A">
            <w:pPr>
              <w:rPr>
                <w:rFonts w:cstheme="minorHAnsi"/>
                <w:sz w:val="20"/>
                <w:szCs w:val="20"/>
                <w:lang w:val="en-GB"/>
              </w:rPr>
            </w:pPr>
            <w:r w:rsidRPr="006350CA">
              <w:rPr>
                <w:rFonts w:cstheme="minorHAnsi"/>
                <w:sz w:val="20"/>
                <w:szCs w:val="20"/>
                <w:lang w:val="en-GB"/>
              </w:rPr>
              <w:t>Ministry of Finance,</w:t>
            </w:r>
          </w:p>
          <w:p w14:paraId="41219D62" w14:textId="3C150C00" w:rsidR="002B23B8" w:rsidRPr="006350CA" w:rsidRDefault="002B23B8" w:rsidP="007A799A">
            <w:pPr>
              <w:rPr>
                <w:rFonts w:cstheme="minorHAnsi"/>
                <w:sz w:val="20"/>
                <w:szCs w:val="20"/>
                <w:lang w:val="en-GB"/>
              </w:rPr>
            </w:pPr>
            <w:r w:rsidRPr="006350CA">
              <w:rPr>
                <w:rFonts w:cstheme="minorHAnsi"/>
                <w:sz w:val="20"/>
                <w:szCs w:val="20"/>
                <w:lang w:val="en-GB"/>
              </w:rPr>
              <w:t>MIRD</w:t>
            </w:r>
          </w:p>
        </w:tc>
        <w:tc>
          <w:tcPr>
            <w:tcW w:w="1276" w:type="dxa"/>
          </w:tcPr>
          <w:p w14:paraId="419F9271" w14:textId="77777777" w:rsidR="007528B0" w:rsidRPr="006350CA" w:rsidRDefault="007528B0" w:rsidP="007A799A">
            <w:pPr>
              <w:rPr>
                <w:rFonts w:cstheme="minorHAnsi"/>
                <w:sz w:val="20"/>
                <w:szCs w:val="20"/>
                <w:lang w:val="en-GB"/>
              </w:rPr>
            </w:pPr>
            <w:r w:rsidRPr="006350CA">
              <w:rPr>
                <w:rFonts w:cstheme="minorHAnsi"/>
                <w:sz w:val="20"/>
                <w:szCs w:val="20"/>
                <w:lang w:val="en-GB"/>
              </w:rPr>
              <w:t>ILO</w:t>
            </w:r>
          </w:p>
          <w:p w14:paraId="7F25E528" w14:textId="77777777" w:rsidR="007528B0" w:rsidRPr="006350CA" w:rsidRDefault="007528B0" w:rsidP="007A799A">
            <w:pPr>
              <w:rPr>
                <w:rFonts w:cstheme="minorHAnsi"/>
                <w:sz w:val="20"/>
                <w:szCs w:val="20"/>
                <w:lang w:val="en-GB"/>
              </w:rPr>
            </w:pPr>
            <w:proofErr w:type="spellStart"/>
            <w:r w:rsidRPr="006350CA">
              <w:rPr>
                <w:rFonts w:cstheme="minorHAnsi"/>
                <w:sz w:val="20"/>
                <w:szCs w:val="20"/>
                <w:lang w:val="en-GB"/>
              </w:rPr>
              <w:t>Motivatia</w:t>
            </w:r>
            <w:proofErr w:type="spellEnd"/>
            <w:r w:rsidRPr="006350CA">
              <w:rPr>
                <w:rFonts w:cstheme="minorHAnsi"/>
                <w:sz w:val="20"/>
                <w:szCs w:val="20"/>
                <w:lang w:val="en-GB"/>
              </w:rPr>
              <w:t xml:space="preserve"> NGO</w:t>
            </w:r>
          </w:p>
          <w:p w14:paraId="21C1CABA" w14:textId="7E5B293D" w:rsidR="002B23B8" w:rsidRPr="006350CA" w:rsidRDefault="002B23B8" w:rsidP="007A799A">
            <w:pPr>
              <w:rPr>
                <w:rFonts w:cstheme="minorHAnsi"/>
                <w:sz w:val="20"/>
                <w:szCs w:val="20"/>
                <w:lang w:val="en-GB"/>
              </w:rPr>
            </w:pPr>
            <w:r w:rsidRPr="006350CA">
              <w:rPr>
                <w:rFonts w:cstheme="minorHAnsi"/>
                <w:sz w:val="20"/>
                <w:szCs w:val="20"/>
                <w:lang w:val="en-GB"/>
              </w:rPr>
              <w:t xml:space="preserve">Other partners – TBD </w:t>
            </w:r>
          </w:p>
        </w:tc>
      </w:tr>
      <w:tr w:rsidR="007528B0" w:rsidRPr="006350CA" w14:paraId="191D9AF3" w14:textId="77777777" w:rsidTr="007A799A">
        <w:tc>
          <w:tcPr>
            <w:tcW w:w="539" w:type="dxa"/>
          </w:tcPr>
          <w:p w14:paraId="47D65FCF" w14:textId="77777777" w:rsidR="007528B0" w:rsidRPr="006350CA" w:rsidRDefault="007528B0" w:rsidP="007A799A">
            <w:pPr>
              <w:rPr>
                <w:rFonts w:cstheme="minorHAnsi"/>
                <w:bCs/>
                <w:sz w:val="20"/>
                <w:szCs w:val="20"/>
                <w:lang w:val="en-GB"/>
              </w:rPr>
            </w:pPr>
            <w:r w:rsidRPr="006350CA">
              <w:rPr>
                <w:rFonts w:cstheme="minorHAnsi"/>
                <w:sz w:val="20"/>
                <w:szCs w:val="20"/>
                <w:lang w:val="en-GB"/>
              </w:rPr>
              <w:t>2.3</w:t>
            </w:r>
          </w:p>
        </w:tc>
        <w:tc>
          <w:tcPr>
            <w:tcW w:w="1554" w:type="dxa"/>
          </w:tcPr>
          <w:p w14:paraId="062653F5" w14:textId="77777777" w:rsidR="007528B0" w:rsidRPr="006350CA" w:rsidRDefault="007528B0" w:rsidP="007A799A">
            <w:pPr>
              <w:rPr>
                <w:rFonts w:eastAsia="Times New Roman" w:cstheme="minorHAnsi"/>
                <w:bCs/>
                <w:color w:val="000000"/>
                <w:sz w:val="20"/>
                <w:szCs w:val="20"/>
                <w:lang w:val="en-GB"/>
              </w:rPr>
            </w:pPr>
            <w:r w:rsidRPr="006350CA">
              <w:rPr>
                <w:rFonts w:eastAsia="Times New Roman" w:cstheme="minorHAnsi"/>
                <w:color w:val="000000"/>
                <w:sz w:val="20"/>
                <w:szCs w:val="20"/>
                <w:lang w:val="en-GB"/>
              </w:rPr>
              <w:t>NEA plans medium-term (3 years)</w:t>
            </w:r>
          </w:p>
          <w:p w14:paraId="076F839F" w14:textId="77777777" w:rsidR="007528B0" w:rsidRPr="006350CA" w:rsidRDefault="007528B0" w:rsidP="007A799A">
            <w:pPr>
              <w:ind w:right="-18"/>
              <w:textAlignment w:val="baseline"/>
              <w:rPr>
                <w:rFonts w:cstheme="minorHAnsi"/>
                <w:sz w:val="20"/>
                <w:szCs w:val="20"/>
                <w:lang w:val="en-GB"/>
              </w:rPr>
            </w:pPr>
            <w:r w:rsidRPr="006350CA">
              <w:rPr>
                <w:rFonts w:eastAsia="Times New Roman" w:cstheme="minorHAnsi"/>
                <w:color w:val="000000"/>
                <w:sz w:val="20"/>
                <w:szCs w:val="20"/>
                <w:lang w:val="en-GB"/>
              </w:rPr>
              <w:t xml:space="preserve">labour market interventions using services and active measures  </w:t>
            </w:r>
          </w:p>
        </w:tc>
        <w:tc>
          <w:tcPr>
            <w:tcW w:w="3420" w:type="dxa"/>
          </w:tcPr>
          <w:p w14:paraId="5C192548" w14:textId="6B074059" w:rsidR="007528B0" w:rsidRPr="006350CA" w:rsidRDefault="007528B0" w:rsidP="007A799A">
            <w:pPr>
              <w:rPr>
                <w:rFonts w:cstheme="minorHAnsi"/>
                <w:sz w:val="20"/>
                <w:szCs w:val="20"/>
                <w:lang w:val="en-GB"/>
              </w:rPr>
            </w:pPr>
            <w:r w:rsidRPr="006350CA">
              <w:rPr>
                <w:rFonts w:cstheme="minorHAnsi"/>
                <w:sz w:val="20"/>
                <w:szCs w:val="20"/>
                <w:lang w:val="en-GB"/>
              </w:rPr>
              <w:t xml:space="preserve">2.3.1. Develop </w:t>
            </w:r>
            <w:r w:rsidR="00DB3A37">
              <w:rPr>
                <w:rFonts w:cstheme="minorHAnsi"/>
                <w:sz w:val="20"/>
                <w:szCs w:val="20"/>
                <w:lang w:val="en-GB"/>
              </w:rPr>
              <w:t>a three</w:t>
            </w:r>
            <w:r w:rsidRPr="006350CA">
              <w:rPr>
                <w:rFonts w:cstheme="minorHAnsi"/>
                <w:sz w:val="20"/>
                <w:szCs w:val="20"/>
                <w:lang w:val="en-GB"/>
              </w:rPr>
              <w:t>-year district Workforce Activation Plans based on district labour market profiles.</w:t>
            </w:r>
          </w:p>
          <w:p w14:paraId="4BB80FAD" w14:textId="77777777" w:rsidR="007528B0" w:rsidRPr="006350CA" w:rsidRDefault="007528B0" w:rsidP="007A799A">
            <w:pPr>
              <w:rPr>
                <w:rFonts w:cstheme="minorHAnsi"/>
                <w:sz w:val="20"/>
                <w:szCs w:val="20"/>
                <w:lang w:val="en-GB"/>
              </w:rPr>
            </w:pPr>
          </w:p>
          <w:p w14:paraId="6F3E357D" w14:textId="77777777" w:rsidR="007528B0" w:rsidRPr="006350CA" w:rsidRDefault="007528B0" w:rsidP="007A799A">
            <w:pPr>
              <w:ind w:right="-18"/>
              <w:textAlignment w:val="baseline"/>
              <w:rPr>
                <w:rFonts w:cstheme="minorHAnsi"/>
                <w:sz w:val="20"/>
                <w:szCs w:val="20"/>
                <w:lang w:val="en-GB"/>
              </w:rPr>
            </w:pPr>
          </w:p>
          <w:p w14:paraId="4096EDDA" w14:textId="77777777" w:rsidR="007528B0" w:rsidRPr="006350CA" w:rsidRDefault="007528B0" w:rsidP="007A799A">
            <w:pPr>
              <w:ind w:right="-18"/>
              <w:textAlignment w:val="baseline"/>
              <w:rPr>
                <w:rFonts w:cstheme="minorHAnsi"/>
                <w:sz w:val="20"/>
                <w:szCs w:val="20"/>
                <w:lang w:val="en-GB"/>
              </w:rPr>
            </w:pPr>
          </w:p>
        </w:tc>
        <w:tc>
          <w:tcPr>
            <w:tcW w:w="2790" w:type="dxa"/>
          </w:tcPr>
          <w:p w14:paraId="792F9E55" w14:textId="77777777" w:rsidR="007528B0" w:rsidRPr="006350CA" w:rsidRDefault="007528B0" w:rsidP="007A799A">
            <w:pPr>
              <w:textAlignment w:val="baseline"/>
              <w:rPr>
                <w:rFonts w:eastAsia="Times New Roman" w:cstheme="minorHAnsi"/>
                <w:bCs/>
                <w:color w:val="000000"/>
                <w:sz w:val="20"/>
                <w:szCs w:val="20"/>
                <w:lang w:val="en-GB"/>
              </w:rPr>
            </w:pPr>
            <w:r w:rsidRPr="006350CA">
              <w:rPr>
                <w:rFonts w:eastAsia="Times New Roman" w:cstheme="minorHAnsi"/>
                <w:color w:val="000000"/>
                <w:sz w:val="20"/>
                <w:szCs w:val="20"/>
                <w:lang w:val="en-GB"/>
              </w:rPr>
              <w:t xml:space="preserve">Developed action </w:t>
            </w:r>
            <w:proofErr w:type="gramStart"/>
            <w:r w:rsidRPr="006350CA">
              <w:rPr>
                <w:rFonts w:eastAsia="Times New Roman" w:cstheme="minorHAnsi"/>
                <w:color w:val="000000"/>
                <w:sz w:val="20"/>
                <w:szCs w:val="20"/>
                <w:lang w:val="en-GB"/>
              </w:rPr>
              <w:t>plans</w:t>
            </w:r>
            <w:proofErr w:type="gramEnd"/>
          </w:p>
          <w:p w14:paraId="32DA106D" w14:textId="77777777" w:rsidR="007528B0" w:rsidRPr="006350CA" w:rsidRDefault="007528B0" w:rsidP="007A799A">
            <w:pPr>
              <w:textAlignment w:val="baseline"/>
              <w:rPr>
                <w:rFonts w:eastAsia="Times New Roman" w:cstheme="minorHAnsi"/>
                <w:bCs/>
                <w:color w:val="000000"/>
                <w:sz w:val="20"/>
                <w:szCs w:val="20"/>
                <w:lang w:val="en-GB"/>
              </w:rPr>
            </w:pPr>
          </w:p>
          <w:p w14:paraId="72B4EEA6" w14:textId="77777777" w:rsidR="007528B0" w:rsidRPr="006350CA" w:rsidRDefault="007528B0" w:rsidP="007A799A">
            <w:pPr>
              <w:textAlignment w:val="baseline"/>
              <w:rPr>
                <w:rFonts w:eastAsia="Times New Roman" w:cstheme="minorHAnsi"/>
                <w:bCs/>
                <w:color w:val="000000"/>
                <w:sz w:val="20"/>
                <w:szCs w:val="20"/>
                <w:lang w:val="en-GB"/>
              </w:rPr>
            </w:pPr>
          </w:p>
          <w:p w14:paraId="22345A55" w14:textId="77777777" w:rsidR="007528B0" w:rsidRPr="006350CA" w:rsidRDefault="007528B0" w:rsidP="007A799A">
            <w:pPr>
              <w:textAlignment w:val="baseline"/>
              <w:rPr>
                <w:rFonts w:eastAsia="Times New Roman" w:cstheme="minorHAnsi"/>
                <w:bCs/>
                <w:color w:val="000000"/>
                <w:sz w:val="20"/>
                <w:szCs w:val="20"/>
                <w:lang w:val="en-GB"/>
              </w:rPr>
            </w:pPr>
          </w:p>
          <w:p w14:paraId="4D7A2474" w14:textId="77777777" w:rsidR="007528B0" w:rsidRPr="006350CA" w:rsidRDefault="007528B0" w:rsidP="007A799A">
            <w:pPr>
              <w:textAlignment w:val="baseline"/>
              <w:rPr>
                <w:rFonts w:eastAsia="Times New Roman" w:cstheme="minorHAnsi"/>
                <w:bCs/>
                <w:color w:val="000000"/>
                <w:sz w:val="20"/>
                <w:szCs w:val="20"/>
                <w:lang w:val="en-GB"/>
              </w:rPr>
            </w:pPr>
          </w:p>
        </w:tc>
        <w:tc>
          <w:tcPr>
            <w:tcW w:w="2520" w:type="dxa"/>
          </w:tcPr>
          <w:p w14:paraId="61D54B1C" w14:textId="157E0C93" w:rsidR="007528B0" w:rsidRPr="006350CA" w:rsidRDefault="009D24A5" w:rsidP="007A799A">
            <w:pPr>
              <w:textAlignment w:val="baseline"/>
              <w:rPr>
                <w:rFonts w:eastAsia="Times New Roman" w:cstheme="minorHAnsi"/>
                <w:bCs/>
                <w:color w:val="000000"/>
                <w:sz w:val="20"/>
                <w:szCs w:val="20"/>
                <w:lang w:val="en-GB"/>
              </w:rPr>
            </w:pPr>
            <w:r w:rsidRPr="006350CA">
              <w:rPr>
                <w:rFonts w:eastAsia="Times New Roman" w:cstheme="minorHAnsi"/>
                <w:color w:val="000000"/>
                <w:sz w:val="20"/>
                <w:szCs w:val="20"/>
                <w:lang w:val="en-GB"/>
              </w:rPr>
              <w:t>Technical expertise</w:t>
            </w:r>
          </w:p>
        </w:tc>
        <w:tc>
          <w:tcPr>
            <w:tcW w:w="1260" w:type="dxa"/>
          </w:tcPr>
          <w:p w14:paraId="4EAF4A43" w14:textId="77777777" w:rsidR="007528B0" w:rsidRPr="006350CA" w:rsidRDefault="007528B0" w:rsidP="007A799A">
            <w:pPr>
              <w:textAlignment w:val="baseline"/>
              <w:rPr>
                <w:rFonts w:eastAsia="Times New Roman" w:cstheme="minorHAnsi"/>
                <w:bCs/>
                <w:color w:val="000000"/>
                <w:sz w:val="20"/>
                <w:szCs w:val="20"/>
                <w:lang w:val="en-GB"/>
              </w:rPr>
            </w:pPr>
            <w:r w:rsidRPr="006350CA">
              <w:rPr>
                <w:rFonts w:eastAsia="Times New Roman" w:cstheme="minorHAnsi"/>
                <w:color w:val="000000"/>
                <w:sz w:val="20"/>
                <w:szCs w:val="20"/>
                <w:lang w:val="en-GB"/>
              </w:rPr>
              <w:t>Sem. II 2023</w:t>
            </w:r>
          </w:p>
          <w:p w14:paraId="35C0C50E" w14:textId="77777777" w:rsidR="007528B0" w:rsidRPr="006350CA" w:rsidRDefault="007528B0" w:rsidP="007A799A">
            <w:pPr>
              <w:textAlignment w:val="baseline"/>
              <w:rPr>
                <w:rFonts w:eastAsia="Times New Roman" w:cstheme="minorHAnsi"/>
                <w:bCs/>
                <w:color w:val="000000"/>
                <w:sz w:val="20"/>
                <w:szCs w:val="20"/>
                <w:lang w:val="en-GB"/>
              </w:rPr>
            </w:pPr>
          </w:p>
          <w:p w14:paraId="3F548653" w14:textId="77777777" w:rsidR="007528B0" w:rsidRPr="006350CA" w:rsidRDefault="007528B0" w:rsidP="007A799A">
            <w:pPr>
              <w:textAlignment w:val="baseline"/>
              <w:rPr>
                <w:rFonts w:eastAsia="Times New Roman" w:cstheme="minorHAnsi"/>
                <w:bCs/>
                <w:color w:val="000000"/>
                <w:sz w:val="20"/>
                <w:szCs w:val="20"/>
                <w:lang w:val="en-GB"/>
              </w:rPr>
            </w:pPr>
          </w:p>
          <w:p w14:paraId="28B1E8A2" w14:textId="77777777" w:rsidR="007528B0" w:rsidRPr="006350CA" w:rsidRDefault="007528B0" w:rsidP="007A799A">
            <w:pPr>
              <w:textAlignment w:val="baseline"/>
              <w:rPr>
                <w:rFonts w:eastAsia="Times New Roman" w:cstheme="minorHAnsi"/>
                <w:bCs/>
                <w:color w:val="000000"/>
                <w:sz w:val="20"/>
                <w:szCs w:val="20"/>
                <w:lang w:val="en-GB"/>
              </w:rPr>
            </w:pPr>
          </w:p>
          <w:p w14:paraId="4C365775" w14:textId="77777777" w:rsidR="007528B0" w:rsidRPr="006350CA" w:rsidRDefault="007528B0" w:rsidP="007A799A">
            <w:pPr>
              <w:textAlignment w:val="baseline"/>
              <w:rPr>
                <w:rFonts w:eastAsia="Times New Roman" w:cstheme="minorHAnsi"/>
                <w:bCs/>
                <w:color w:val="000000"/>
                <w:sz w:val="20"/>
                <w:szCs w:val="20"/>
                <w:lang w:val="en-GB"/>
              </w:rPr>
            </w:pPr>
          </w:p>
          <w:p w14:paraId="5BC5FDB7" w14:textId="77777777" w:rsidR="007528B0" w:rsidRPr="006350CA" w:rsidRDefault="007528B0" w:rsidP="007A799A">
            <w:pPr>
              <w:textAlignment w:val="baseline"/>
              <w:rPr>
                <w:rFonts w:eastAsia="Times New Roman" w:cstheme="minorHAnsi"/>
                <w:bCs/>
                <w:color w:val="000000"/>
                <w:sz w:val="20"/>
                <w:szCs w:val="20"/>
                <w:lang w:val="en-GB"/>
              </w:rPr>
            </w:pPr>
          </w:p>
          <w:p w14:paraId="55A349FE" w14:textId="77777777" w:rsidR="007528B0" w:rsidRPr="006350CA" w:rsidRDefault="007528B0" w:rsidP="007A799A">
            <w:pPr>
              <w:textAlignment w:val="baseline"/>
              <w:rPr>
                <w:rFonts w:eastAsia="Times New Roman" w:cstheme="minorHAnsi"/>
                <w:bCs/>
                <w:color w:val="000000"/>
                <w:sz w:val="20"/>
                <w:szCs w:val="20"/>
                <w:lang w:val="en-GB"/>
              </w:rPr>
            </w:pPr>
          </w:p>
        </w:tc>
        <w:tc>
          <w:tcPr>
            <w:tcW w:w="1341" w:type="dxa"/>
          </w:tcPr>
          <w:p w14:paraId="745A806B" w14:textId="77777777" w:rsidR="007528B0" w:rsidRPr="006350CA" w:rsidRDefault="007528B0" w:rsidP="007A799A">
            <w:pPr>
              <w:rPr>
                <w:rFonts w:cstheme="minorHAnsi"/>
                <w:sz w:val="20"/>
                <w:szCs w:val="20"/>
                <w:lang w:val="en-GB"/>
              </w:rPr>
            </w:pPr>
            <w:r w:rsidRPr="006350CA">
              <w:rPr>
                <w:rFonts w:cstheme="minorHAnsi"/>
                <w:sz w:val="20"/>
                <w:szCs w:val="20"/>
                <w:lang w:val="en-GB"/>
              </w:rPr>
              <w:t>MLSP</w:t>
            </w:r>
          </w:p>
          <w:p w14:paraId="4EFD7F55" w14:textId="77777777" w:rsidR="007528B0" w:rsidRPr="006350CA" w:rsidRDefault="007528B0" w:rsidP="007A799A">
            <w:pPr>
              <w:rPr>
                <w:rFonts w:cstheme="minorHAnsi"/>
                <w:sz w:val="20"/>
                <w:szCs w:val="20"/>
                <w:lang w:val="en-GB"/>
              </w:rPr>
            </w:pPr>
            <w:r w:rsidRPr="006350CA">
              <w:rPr>
                <w:rFonts w:cstheme="minorHAnsi"/>
                <w:sz w:val="20"/>
                <w:szCs w:val="20"/>
                <w:lang w:val="en-GB"/>
              </w:rPr>
              <w:t>NEA</w:t>
            </w:r>
          </w:p>
          <w:p w14:paraId="6E0AC076" w14:textId="77777777" w:rsidR="007528B0" w:rsidRPr="006350CA" w:rsidRDefault="007528B0" w:rsidP="007A799A">
            <w:pPr>
              <w:rPr>
                <w:rFonts w:cstheme="minorHAnsi"/>
                <w:sz w:val="20"/>
                <w:szCs w:val="20"/>
                <w:lang w:val="en-GB"/>
              </w:rPr>
            </w:pPr>
          </w:p>
          <w:p w14:paraId="2D864DE1" w14:textId="77777777" w:rsidR="007528B0" w:rsidRPr="006350CA" w:rsidRDefault="007528B0" w:rsidP="007A799A">
            <w:pPr>
              <w:rPr>
                <w:rFonts w:cstheme="minorHAnsi"/>
                <w:sz w:val="20"/>
                <w:szCs w:val="20"/>
                <w:lang w:val="en-GB"/>
              </w:rPr>
            </w:pPr>
          </w:p>
          <w:p w14:paraId="14667081" w14:textId="77777777" w:rsidR="007528B0" w:rsidRPr="006350CA" w:rsidRDefault="007528B0" w:rsidP="007A799A">
            <w:pPr>
              <w:rPr>
                <w:rFonts w:cstheme="minorHAnsi"/>
                <w:sz w:val="20"/>
                <w:szCs w:val="20"/>
                <w:lang w:val="en-GB"/>
              </w:rPr>
            </w:pPr>
          </w:p>
        </w:tc>
        <w:tc>
          <w:tcPr>
            <w:tcW w:w="1276" w:type="dxa"/>
          </w:tcPr>
          <w:p w14:paraId="5BF2BE2C" w14:textId="77777777" w:rsidR="00244AD2" w:rsidRPr="006350CA" w:rsidRDefault="00244AD2" w:rsidP="00244AD2">
            <w:pPr>
              <w:rPr>
                <w:rFonts w:cstheme="minorHAnsi"/>
                <w:sz w:val="20"/>
                <w:szCs w:val="20"/>
                <w:lang w:val="en-GB"/>
              </w:rPr>
            </w:pPr>
            <w:r w:rsidRPr="006350CA">
              <w:rPr>
                <w:rFonts w:cstheme="minorHAnsi"/>
                <w:sz w:val="20"/>
                <w:szCs w:val="20"/>
                <w:lang w:val="en-GB"/>
              </w:rPr>
              <w:t>TBD</w:t>
            </w:r>
          </w:p>
          <w:p w14:paraId="38F6CE72" w14:textId="77777777" w:rsidR="007528B0" w:rsidRPr="006350CA" w:rsidRDefault="007528B0" w:rsidP="007A799A">
            <w:pPr>
              <w:textAlignment w:val="baseline"/>
              <w:rPr>
                <w:rFonts w:eastAsia="Times New Roman" w:cstheme="minorHAnsi"/>
                <w:bCs/>
                <w:color w:val="000000"/>
                <w:sz w:val="20"/>
                <w:szCs w:val="20"/>
                <w:lang w:val="en-GB"/>
              </w:rPr>
            </w:pPr>
          </w:p>
          <w:p w14:paraId="6F5AAD20" w14:textId="77777777" w:rsidR="007528B0" w:rsidRPr="006350CA" w:rsidRDefault="007528B0" w:rsidP="007A799A">
            <w:pPr>
              <w:textAlignment w:val="baseline"/>
              <w:rPr>
                <w:rFonts w:eastAsia="Times New Roman" w:cstheme="minorHAnsi"/>
                <w:bCs/>
                <w:color w:val="000000"/>
                <w:sz w:val="20"/>
                <w:szCs w:val="20"/>
                <w:lang w:val="en-GB"/>
              </w:rPr>
            </w:pPr>
          </w:p>
          <w:p w14:paraId="04B089EF" w14:textId="77777777" w:rsidR="007528B0" w:rsidRPr="006350CA" w:rsidRDefault="007528B0" w:rsidP="007A799A">
            <w:pPr>
              <w:textAlignment w:val="baseline"/>
              <w:rPr>
                <w:rFonts w:eastAsia="Times New Roman" w:cstheme="minorHAnsi"/>
                <w:bCs/>
                <w:color w:val="000000"/>
                <w:sz w:val="20"/>
                <w:szCs w:val="20"/>
                <w:lang w:val="en-GB"/>
              </w:rPr>
            </w:pPr>
          </w:p>
          <w:p w14:paraId="03A8391F" w14:textId="77777777" w:rsidR="007528B0" w:rsidRPr="006350CA" w:rsidRDefault="007528B0" w:rsidP="007A799A">
            <w:pPr>
              <w:textAlignment w:val="baseline"/>
              <w:rPr>
                <w:rFonts w:eastAsia="Times New Roman" w:cstheme="minorHAnsi"/>
                <w:bCs/>
                <w:color w:val="000000"/>
                <w:sz w:val="20"/>
                <w:szCs w:val="20"/>
                <w:lang w:val="en-GB"/>
              </w:rPr>
            </w:pPr>
          </w:p>
          <w:p w14:paraId="67A3FC94" w14:textId="77777777" w:rsidR="007528B0" w:rsidRPr="006350CA" w:rsidRDefault="007528B0" w:rsidP="007A799A">
            <w:pPr>
              <w:textAlignment w:val="baseline"/>
              <w:rPr>
                <w:rFonts w:eastAsia="Times New Roman" w:cstheme="minorHAnsi"/>
                <w:bCs/>
                <w:color w:val="000000"/>
                <w:sz w:val="20"/>
                <w:szCs w:val="20"/>
                <w:lang w:val="en-GB"/>
              </w:rPr>
            </w:pPr>
          </w:p>
        </w:tc>
      </w:tr>
      <w:tr w:rsidR="00625FA0" w:rsidRPr="006350CA" w14:paraId="3EB7A68D" w14:textId="77777777" w:rsidTr="007A799A">
        <w:tc>
          <w:tcPr>
            <w:tcW w:w="539" w:type="dxa"/>
          </w:tcPr>
          <w:p w14:paraId="3EAD237F" w14:textId="14E32572" w:rsidR="00625FA0" w:rsidRPr="006350CA" w:rsidRDefault="00625FA0" w:rsidP="007A799A">
            <w:pPr>
              <w:rPr>
                <w:rFonts w:cstheme="minorHAnsi"/>
                <w:bCs/>
                <w:sz w:val="20"/>
                <w:szCs w:val="20"/>
                <w:lang w:val="en-GB"/>
              </w:rPr>
            </w:pPr>
            <w:r w:rsidRPr="006350CA">
              <w:rPr>
                <w:rFonts w:cstheme="minorHAnsi"/>
                <w:sz w:val="20"/>
                <w:szCs w:val="20"/>
                <w:lang w:val="en-GB"/>
              </w:rPr>
              <w:t>2.4</w:t>
            </w:r>
          </w:p>
        </w:tc>
        <w:tc>
          <w:tcPr>
            <w:tcW w:w="1554" w:type="dxa"/>
          </w:tcPr>
          <w:p w14:paraId="1337954F" w14:textId="11B4D5BF" w:rsidR="00625FA0" w:rsidRPr="006350CA" w:rsidRDefault="00625FA0" w:rsidP="007A799A">
            <w:pPr>
              <w:rPr>
                <w:rFonts w:eastAsia="Times New Roman" w:cstheme="minorHAnsi"/>
                <w:bCs/>
                <w:color w:val="000000"/>
                <w:sz w:val="20"/>
                <w:szCs w:val="20"/>
                <w:lang w:val="en-GB"/>
              </w:rPr>
            </w:pPr>
            <w:r w:rsidRPr="006350CA">
              <w:rPr>
                <w:rFonts w:eastAsia="Times New Roman" w:cstheme="minorHAnsi"/>
                <w:color w:val="000000"/>
                <w:sz w:val="20"/>
                <w:szCs w:val="20"/>
                <w:lang w:val="en-GB"/>
              </w:rPr>
              <w:t>NEA implements professional training vouchers for formal and non-formal education</w:t>
            </w:r>
          </w:p>
        </w:tc>
        <w:tc>
          <w:tcPr>
            <w:tcW w:w="3420" w:type="dxa"/>
          </w:tcPr>
          <w:p w14:paraId="0D2562E8" w14:textId="468B4755" w:rsidR="00625FA0" w:rsidRPr="006350CA" w:rsidRDefault="00625FA0" w:rsidP="007A799A">
            <w:pPr>
              <w:rPr>
                <w:rFonts w:cstheme="minorHAnsi"/>
                <w:sz w:val="20"/>
                <w:szCs w:val="20"/>
                <w:lang w:val="en-GB"/>
              </w:rPr>
            </w:pPr>
            <w:r w:rsidRPr="006350CA">
              <w:rPr>
                <w:rFonts w:cstheme="minorHAnsi"/>
                <w:sz w:val="20"/>
                <w:szCs w:val="20"/>
                <w:lang w:val="en-GB"/>
              </w:rPr>
              <w:t>2.4.1 Develop the legal framework needed to establish short training courses (non-formal education).</w:t>
            </w:r>
          </w:p>
          <w:p w14:paraId="13E80D12" w14:textId="77777777" w:rsidR="00625FA0" w:rsidRPr="006350CA" w:rsidRDefault="00625FA0" w:rsidP="007A799A">
            <w:pPr>
              <w:rPr>
                <w:rFonts w:cstheme="minorHAnsi"/>
                <w:sz w:val="20"/>
                <w:szCs w:val="20"/>
                <w:lang w:val="en-GB"/>
              </w:rPr>
            </w:pPr>
          </w:p>
          <w:p w14:paraId="5667A6D4" w14:textId="20390541" w:rsidR="00625FA0" w:rsidRPr="006350CA" w:rsidRDefault="00625FA0" w:rsidP="007A799A">
            <w:pPr>
              <w:rPr>
                <w:rFonts w:cstheme="minorHAnsi"/>
                <w:sz w:val="20"/>
                <w:szCs w:val="20"/>
                <w:lang w:val="en-GB"/>
              </w:rPr>
            </w:pPr>
            <w:r w:rsidRPr="006350CA">
              <w:rPr>
                <w:rFonts w:cstheme="minorHAnsi"/>
                <w:sz w:val="20"/>
                <w:szCs w:val="20"/>
                <w:lang w:val="en-GB"/>
              </w:rPr>
              <w:t>2.4.2 Develop the voucher platform for professional training (formal and non-formal education).</w:t>
            </w:r>
          </w:p>
        </w:tc>
        <w:tc>
          <w:tcPr>
            <w:tcW w:w="2790" w:type="dxa"/>
          </w:tcPr>
          <w:p w14:paraId="38B7A37C" w14:textId="77777777" w:rsidR="00625FA0" w:rsidRPr="006350CA" w:rsidRDefault="00971787" w:rsidP="007A799A">
            <w:pPr>
              <w:textAlignment w:val="baseline"/>
              <w:rPr>
                <w:rFonts w:eastAsia="Times New Roman" w:cstheme="minorHAnsi"/>
                <w:bCs/>
                <w:color w:val="000000"/>
                <w:sz w:val="20"/>
                <w:szCs w:val="20"/>
                <w:lang w:val="en-GB"/>
              </w:rPr>
            </w:pPr>
            <w:r w:rsidRPr="006350CA">
              <w:rPr>
                <w:rFonts w:eastAsia="Times New Roman" w:cstheme="minorHAnsi"/>
                <w:color w:val="000000"/>
                <w:sz w:val="20"/>
                <w:szCs w:val="20"/>
                <w:lang w:val="en-GB"/>
              </w:rPr>
              <w:t xml:space="preserve">Adjusted regulatory </w:t>
            </w:r>
            <w:proofErr w:type="gramStart"/>
            <w:r w:rsidRPr="006350CA">
              <w:rPr>
                <w:rFonts w:eastAsia="Times New Roman" w:cstheme="minorHAnsi"/>
                <w:color w:val="000000"/>
                <w:sz w:val="20"/>
                <w:szCs w:val="20"/>
                <w:lang w:val="en-GB"/>
              </w:rPr>
              <w:t>framework</w:t>
            </w:r>
            <w:proofErr w:type="gramEnd"/>
          </w:p>
          <w:p w14:paraId="56F85835" w14:textId="77777777" w:rsidR="00971787" w:rsidRPr="006350CA" w:rsidRDefault="00971787" w:rsidP="007A799A">
            <w:pPr>
              <w:textAlignment w:val="baseline"/>
              <w:rPr>
                <w:rFonts w:eastAsia="Times New Roman" w:cstheme="minorHAnsi"/>
                <w:bCs/>
                <w:color w:val="000000"/>
                <w:sz w:val="20"/>
                <w:szCs w:val="20"/>
                <w:lang w:val="en-GB"/>
              </w:rPr>
            </w:pPr>
          </w:p>
          <w:p w14:paraId="102B4008" w14:textId="77777777" w:rsidR="00971787" w:rsidRPr="006350CA" w:rsidRDefault="00971787" w:rsidP="007A799A">
            <w:pPr>
              <w:textAlignment w:val="baseline"/>
              <w:rPr>
                <w:rFonts w:eastAsia="Times New Roman" w:cstheme="minorHAnsi"/>
                <w:bCs/>
                <w:color w:val="000000"/>
                <w:sz w:val="20"/>
                <w:szCs w:val="20"/>
                <w:lang w:val="en-GB"/>
              </w:rPr>
            </w:pPr>
            <w:r w:rsidRPr="006350CA">
              <w:rPr>
                <w:rFonts w:eastAsia="Times New Roman" w:cstheme="minorHAnsi"/>
                <w:color w:val="000000"/>
                <w:sz w:val="20"/>
                <w:szCs w:val="20"/>
                <w:lang w:val="en-GB"/>
              </w:rPr>
              <w:t xml:space="preserve">Provide support for formal and non-formal education providers to participate in the voucher </w:t>
            </w:r>
            <w:proofErr w:type="gramStart"/>
            <w:r w:rsidRPr="006350CA">
              <w:rPr>
                <w:rFonts w:eastAsia="Times New Roman" w:cstheme="minorHAnsi"/>
                <w:color w:val="000000"/>
                <w:sz w:val="20"/>
                <w:szCs w:val="20"/>
                <w:lang w:val="en-GB"/>
              </w:rPr>
              <w:t>scheme</w:t>
            </w:r>
            <w:proofErr w:type="gramEnd"/>
          </w:p>
          <w:p w14:paraId="6177F685" w14:textId="78163CC0" w:rsidR="00971787" w:rsidRPr="006350CA" w:rsidRDefault="00971787" w:rsidP="007A799A">
            <w:pPr>
              <w:textAlignment w:val="baseline"/>
              <w:rPr>
                <w:rFonts w:eastAsia="Times New Roman" w:cstheme="minorHAnsi"/>
                <w:bCs/>
                <w:color w:val="000000"/>
                <w:sz w:val="20"/>
                <w:szCs w:val="20"/>
                <w:lang w:val="en-GB"/>
              </w:rPr>
            </w:pPr>
            <w:r w:rsidRPr="006350CA">
              <w:rPr>
                <w:rFonts w:eastAsia="Times New Roman" w:cstheme="minorHAnsi"/>
                <w:color w:val="000000"/>
                <w:sz w:val="20"/>
                <w:szCs w:val="20"/>
                <w:lang w:val="en-GB"/>
              </w:rPr>
              <w:t>Developed platform</w:t>
            </w:r>
          </w:p>
        </w:tc>
        <w:tc>
          <w:tcPr>
            <w:tcW w:w="2520" w:type="dxa"/>
          </w:tcPr>
          <w:p w14:paraId="1F6B1E58" w14:textId="77777777" w:rsidR="009D24A5" w:rsidRPr="006350CA" w:rsidRDefault="009D24A5" w:rsidP="007A799A">
            <w:pPr>
              <w:textAlignment w:val="baseline"/>
              <w:rPr>
                <w:rFonts w:eastAsia="Times New Roman" w:cstheme="minorHAnsi"/>
                <w:bCs/>
                <w:color w:val="000000"/>
                <w:sz w:val="20"/>
                <w:szCs w:val="20"/>
                <w:lang w:val="en-GB"/>
              </w:rPr>
            </w:pPr>
            <w:r w:rsidRPr="006350CA">
              <w:rPr>
                <w:rFonts w:eastAsia="Times New Roman" w:cstheme="minorHAnsi"/>
                <w:color w:val="000000"/>
                <w:sz w:val="20"/>
                <w:szCs w:val="20"/>
                <w:lang w:val="en-GB"/>
              </w:rPr>
              <w:t xml:space="preserve">Technical expertise </w:t>
            </w:r>
          </w:p>
          <w:p w14:paraId="6DAE89A0" w14:textId="77777777" w:rsidR="009D24A5" w:rsidRPr="006350CA" w:rsidRDefault="009D24A5" w:rsidP="007A799A">
            <w:pPr>
              <w:textAlignment w:val="baseline"/>
              <w:rPr>
                <w:rFonts w:eastAsia="Times New Roman" w:cstheme="minorHAnsi"/>
                <w:bCs/>
                <w:color w:val="000000"/>
                <w:sz w:val="20"/>
                <w:szCs w:val="20"/>
                <w:lang w:val="en-GB"/>
              </w:rPr>
            </w:pPr>
          </w:p>
          <w:p w14:paraId="5F14098D" w14:textId="6B77CADE" w:rsidR="008B1FA6" w:rsidRPr="006350CA" w:rsidRDefault="008B1FA6" w:rsidP="007A799A">
            <w:pPr>
              <w:textAlignment w:val="baseline"/>
              <w:rPr>
                <w:rFonts w:eastAsia="Times New Roman" w:cstheme="minorHAnsi"/>
                <w:bCs/>
                <w:color w:val="000000"/>
                <w:sz w:val="20"/>
                <w:szCs w:val="20"/>
                <w:lang w:val="en-GB"/>
              </w:rPr>
            </w:pPr>
            <w:r w:rsidRPr="006350CA">
              <w:rPr>
                <w:rFonts w:eastAsia="Times New Roman" w:cstheme="minorHAnsi"/>
                <w:color w:val="000000"/>
                <w:sz w:val="20"/>
                <w:szCs w:val="20"/>
                <w:lang w:val="en-GB"/>
              </w:rPr>
              <w:t xml:space="preserve">IT services for developing the </w:t>
            </w:r>
            <w:proofErr w:type="gramStart"/>
            <w:r w:rsidRPr="006350CA">
              <w:rPr>
                <w:rFonts w:eastAsia="Times New Roman" w:cstheme="minorHAnsi"/>
                <w:color w:val="000000"/>
                <w:sz w:val="20"/>
                <w:szCs w:val="20"/>
                <w:lang w:val="en-GB"/>
              </w:rPr>
              <w:t>platform</w:t>
            </w:r>
            <w:proofErr w:type="gramEnd"/>
            <w:r w:rsidRPr="006350CA">
              <w:rPr>
                <w:rFonts w:eastAsia="Times New Roman" w:cstheme="minorHAnsi"/>
                <w:color w:val="000000"/>
                <w:sz w:val="20"/>
                <w:szCs w:val="20"/>
                <w:lang w:val="en-GB"/>
              </w:rPr>
              <w:t xml:space="preserve"> </w:t>
            </w:r>
          </w:p>
          <w:p w14:paraId="52392E8C" w14:textId="189457AB" w:rsidR="009D24A5" w:rsidRPr="006350CA" w:rsidRDefault="009D24A5" w:rsidP="007A799A">
            <w:pPr>
              <w:textAlignment w:val="baseline"/>
              <w:rPr>
                <w:rFonts w:eastAsia="Times New Roman" w:cstheme="minorHAnsi"/>
                <w:bCs/>
                <w:color w:val="000000"/>
                <w:sz w:val="20"/>
                <w:szCs w:val="20"/>
                <w:lang w:val="en-GB"/>
              </w:rPr>
            </w:pPr>
          </w:p>
        </w:tc>
        <w:tc>
          <w:tcPr>
            <w:tcW w:w="1260" w:type="dxa"/>
          </w:tcPr>
          <w:p w14:paraId="0528712D" w14:textId="77777777" w:rsidR="009D24A5" w:rsidRPr="006350CA" w:rsidRDefault="008B1FA6" w:rsidP="007A799A">
            <w:pPr>
              <w:textAlignment w:val="baseline"/>
              <w:rPr>
                <w:rFonts w:eastAsia="Times New Roman" w:cstheme="minorHAnsi"/>
                <w:bCs/>
                <w:color w:val="000000"/>
                <w:sz w:val="20"/>
                <w:szCs w:val="20"/>
                <w:lang w:val="en-GB"/>
              </w:rPr>
            </w:pPr>
            <w:r w:rsidRPr="006350CA">
              <w:rPr>
                <w:rFonts w:eastAsia="Times New Roman" w:cstheme="minorHAnsi"/>
                <w:color w:val="000000"/>
                <w:sz w:val="20"/>
                <w:szCs w:val="20"/>
                <w:lang w:val="en-GB"/>
              </w:rPr>
              <w:t>Sem. II 2023</w:t>
            </w:r>
          </w:p>
          <w:p w14:paraId="0C106C3E" w14:textId="77777777" w:rsidR="009D24A5" w:rsidRPr="006350CA" w:rsidRDefault="009D24A5" w:rsidP="007A799A">
            <w:pPr>
              <w:textAlignment w:val="baseline"/>
              <w:rPr>
                <w:rFonts w:eastAsia="Times New Roman" w:cstheme="minorHAnsi"/>
                <w:bCs/>
                <w:color w:val="000000"/>
                <w:sz w:val="20"/>
                <w:szCs w:val="20"/>
                <w:lang w:val="en-GB"/>
              </w:rPr>
            </w:pPr>
          </w:p>
          <w:p w14:paraId="76BB8FB7" w14:textId="7B8A84AA" w:rsidR="00625FA0" w:rsidRPr="006350CA" w:rsidRDefault="008B1FA6" w:rsidP="007A799A">
            <w:pPr>
              <w:textAlignment w:val="baseline"/>
              <w:rPr>
                <w:rFonts w:eastAsia="Times New Roman" w:cstheme="minorHAnsi"/>
                <w:bCs/>
                <w:color w:val="000000"/>
                <w:sz w:val="20"/>
                <w:szCs w:val="20"/>
                <w:lang w:val="en-GB"/>
              </w:rPr>
            </w:pPr>
            <w:r w:rsidRPr="006350CA">
              <w:rPr>
                <w:rFonts w:eastAsia="Times New Roman" w:cstheme="minorHAnsi"/>
                <w:color w:val="000000"/>
                <w:sz w:val="20"/>
                <w:szCs w:val="20"/>
                <w:lang w:val="en-GB"/>
              </w:rPr>
              <w:t>2024</w:t>
            </w:r>
          </w:p>
        </w:tc>
        <w:tc>
          <w:tcPr>
            <w:tcW w:w="1341" w:type="dxa"/>
          </w:tcPr>
          <w:p w14:paraId="70D38ED1" w14:textId="77777777" w:rsidR="00625FA0" w:rsidRPr="006350CA" w:rsidRDefault="008B1FA6" w:rsidP="007A799A">
            <w:pPr>
              <w:rPr>
                <w:rFonts w:cstheme="minorHAnsi"/>
                <w:sz w:val="20"/>
                <w:szCs w:val="20"/>
                <w:lang w:val="en-GB"/>
              </w:rPr>
            </w:pPr>
            <w:r w:rsidRPr="006350CA">
              <w:rPr>
                <w:rFonts w:cstheme="minorHAnsi"/>
                <w:sz w:val="20"/>
                <w:szCs w:val="20"/>
                <w:lang w:val="en-GB"/>
              </w:rPr>
              <w:t>MLSP</w:t>
            </w:r>
          </w:p>
          <w:p w14:paraId="14855E0A" w14:textId="4274D369" w:rsidR="008B1FA6" w:rsidRPr="006350CA" w:rsidRDefault="008B1FA6" w:rsidP="007A799A">
            <w:pPr>
              <w:rPr>
                <w:rFonts w:cstheme="minorHAnsi"/>
                <w:sz w:val="20"/>
                <w:szCs w:val="20"/>
                <w:lang w:val="en-GB"/>
              </w:rPr>
            </w:pPr>
            <w:r w:rsidRPr="006350CA">
              <w:rPr>
                <w:rFonts w:cstheme="minorHAnsi"/>
                <w:sz w:val="20"/>
                <w:szCs w:val="20"/>
                <w:lang w:val="en-GB"/>
              </w:rPr>
              <w:t>NEA</w:t>
            </w:r>
          </w:p>
        </w:tc>
        <w:tc>
          <w:tcPr>
            <w:tcW w:w="1276" w:type="dxa"/>
          </w:tcPr>
          <w:p w14:paraId="5B75512A" w14:textId="020D0C4C" w:rsidR="00625FA0" w:rsidRPr="006350CA" w:rsidRDefault="00244AD2" w:rsidP="007A799A">
            <w:pPr>
              <w:textAlignment w:val="baseline"/>
              <w:rPr>
                <w:rFonts w:eastAsia="Times New Roman" w:cstheme="minorHAnsi"/>
                <w:bCs/>
                <w:color w:val="000000"/>
                <w:sz w:val="20"/>
                <w:szCs w:val="20"/>
                <w:lang w:val="en-GB"/>
              </w:rPr>
            </w:pPr>
            <w:r w:rsidRPr="006350CA">
              <w:rPr>
                <w:rFonts w:eastAsia="Times New Roman" w:cstheme="minorHAnsi"/>
                <w:color w:val="000000"/>
                <w:sz w:val="20"/>
                <w:szCs w:val="20"/>
                <w:lang w:val="en-GB"/>
              </w:rPr>
              <w:t>TBD</w:t>
            </w:r>
          </w:p>
        </w:tc>
      </w:tr>
      <w:tr w:rsidR="007528B0" w:rsidRPr="00665B0D" w14:paraId="42A069DC" w14:textId="77777777" w:rsidTr="007A799A">
        <w:tc>
          <w:tcPr>
            <w:tcW w:w="14700" w:type="dxa"/>
            <w:gridSpan w:val="8"/>
          </w:tcPr>
          <w:p w14:paraId="1FCE264F" w14:textId="4F5F0702" w:rsidR="007528B0" w:rsidRPr="006350CA" w:rsidRDefault="007528B0" w:rsidP="007A799A">
            <w:pPr>
              <w:textAlignment w:val="baseline"/>
              <w:rPr>
                <w:rFonts w:eastAsia="Times New Roman" w:cstheme="minorHAnsi"/>
                <w:bCs/>
                <w:color w:val="000000"/>
                <w:sz w:val="20"/>
                <w:szCs w:val="20"/>
                <w:lang w:val="en-GB"/>
              </w:rPr>
            </w:pPr>
            <w:r w:rsidRPr="006350CA">
              <w:rPr>
                <w:rFonts w:cstheme="minorHAnsi"/>
                <w:b/>
                <w:bCs/>
                <w:sz w:val="20"/>
                <w:szCs w:val="20"/>
                <w:lang w:val="en-GB"/>
              </w:rPr>
              <w:t xml:space="preserve">Specific </w:t>
            </w:r>
            <w:r w:rsidRPr="006350CA">
              <w:rPr>
                <w:rFonts w:cstheme="minorHAnsi"/>
                <w:b/>
                <w:bCs/>
                <w:color w:val="000000"/>
                <w:sz w:val="20"/>
                <w:szCs w:val="20"/>
                <w:lang w:val="en-GB"/>
              </w:rPr>
              <w:t xml:space="preserve">objective </w:t>
            </w:r>
            <w:r w:rsidRPr="006350CA">
              <w:rPr>
                <w:rFonts w:cstheme="minorHAnsi"/>
                <w:b/>
                <w:bCs/>
                <w:sz w:val="20"/>
                <w:szCs w:val="20"/>
                <w:lang w:val="en-GB"/>
              </w:rPr>
              <w:t xml:space="preserve">3. NEA provides </w:t>
            </w:r>
            <w:proofErr w:type="gramStart"/>
            <w:r w:rsidRPr="006350CA">
              <w:rPr>
                <w:rFonts w:cstheme="minorHAnsi"/>
                <w:b/>
                <w:bCs/>
                <w:sz w:val="20"/>
                <w:szCs w:val="20"/>
                <w:lang w:val="en-GB"/>
              </w:rPr>
              <w:t>a number of</w:t>
            </w:r>
            <w:proofErr w:type="gramEnd"/>
            <w:r w:rsidRPr="006350CA">
              <w:rPr>
                <w:rFonts w:cstheme="minorHAnsi"/>
                <w:b/>
                <w:bCs/>
                <w:sz w:val="20"/>
                <w:szCs w:val="20"/>
                <w:lang w:val="en-GB"/>
              </w:rPr>
              <w:t xml:space="preserve"> quality services to employers. </w:t>
            </w:r>
          </w:p>
        </w:tc>
      </w:tr>
      <w:tr w:rsidR="007528B0" w:rsidRPr="006350CA" w14:paraId="52112C83" w14:textId="77777777" w:rsidTr="007A799A">
        <w:tc>
          <w:tcPr>
            <w:tcW w:w="539" w:type="dxa"/>
          </w:tcPr>
          <w:p w14:paraId="1F09E980" w14:textId="77777777" w:rsidR="007528B0" w:rsidRPr="006350CA" w:rsidRDefault="007528B0" w:rsidP="007A799A">
            <w:pPr>
              <w:rPr>
                <w:rFonts w:cstheme="minorHAnsi"/>
                <w:sz w:val="20"/>
                <w:szCs w:val="20"/>
                <w:lang w:val="en-GB"/>
              </w:rPr>
            </w:pPr>
            <w:r w:rsidRPr="006350CA">
              <w:rPr>
                <w:rFonts w:cstheme="minorHAnsi"/>
                <w:sz w:val="20"/>
                <w:szCs w:val="20"/>
                <w:lang w:val="en-GB"/>
              </w:rPr>
              <w:t>3.1</w:t>
            </w:r>
          </w:p>
        </w:tc>
        <w:tc>
          <w:tcPr>
            <w:tcW w:w="1554" w:type="dxa"/>
          </w:tcPr>
          <w:p w14:paraId="5A4F9F67"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r w:rsidRPr="006350CA">
              <w:rPr>
                <w:rFonts w:eastAsia="Times New Roman" w:cstheme="minorHAnsi"/>
                <w:color w:val="000000"/>
                <w:sz w:val="20"/>
                <w:szCs w:val="20"/>
                <w:lang w:val="en-GB"/>
              </w:rPr>
              <w:t xml:space="preserve">NEA applies a proactive </w:t>
            </w:r>
            <w:r w:rsidRPr="006350CA">
              <w:rPr>
                <w:rFonts w:eastAsia="Times New Roman" w:cstheme="minorHAnsi"/>
                <w:color w:val="000000"/>
                <w:sz w:val="20"/>
                <w:szCs w:val="20"/>
                <w:lang w:val="en-GB"/>
              </w:rPr>
              <w:lastRenderedPageBreak/>
              <w:t>approach towards employers who notify about their job vacancies.</w:t>
            </w:r>
          </w:p>
        </w:tc>
        <w:tc>
          <w:tcPr>
            <w:tcW w:w="3420" w:type="dxa"/>
          </w:tcPr>
          <w:p w14:paraId="3BA30C55" w14:textId="77777777" w:rsidR="007528B0" w:rsidRPr="006350CA" w:rsidRDefault="007528B0" w:rsidP="007A799A">
            <w:pPr>
              <w:rPr>
                <w:rFonts w:cstheme="minorHAnsi"/>
                <w:sz w:val="20"/>
                <w:szCs w:val="20"/>
                <w:lang w:val="en-GB"/>
              </w:rPr>
            </w:pPr>
            <w:r w:rsidRPr="006350CA">
              <w:rPr>
                <w:rFonts w:cstheme="minorHAnsi"/>
                <w:sz w:val="20"/>
                <w:szCs w:val="20"/>
                <w:lang w:val="en-GB"/>
              </w:rPr>
              <w:lastRenderedPageBreak/>
              <w:t xml:space="preserve">3.1.1. Review the functionality of employee.md to enable the website to </w:t>
            </w:r>
            <w:r w:rsidRPr="006350CA">
              <w:rPr>
                <w:rFonts w:cstheme="minorHAnsi"/>
                <w:sz w:val="20"/>
                <w:szCs w:val="20"/>
                <w:lang w:val="en-GB"/>
              </w:rPr>
              <w:lastRenderedPageBreak/>
              <w:t>store job vacancies in a simplified way.</w:t>
            </w:r>
          </w:p>
          <w:p w14:paraId="791CF184" w14:textId="77777777" w:rsidR="007528B0" w:rsidRPr="006350CA" w:rsidRDefault="007528B0" w:rsidP="007A799A">
            <w:pPr>
              <w:rPr>
                <w:rFonts w:eastAsia="Times New Roman" w:cstheme="minorHAnsi"/>
                <w:bCs/>
                <w:color w:val="000000"/>
                <w:sz w:val="20"/>
                <w:szCs w:val="20"/>
                <w:shd w:val="clear" w:color="auto" w:fill="FFFFFF"/>
                <w:lang w:val="en-GB"/>
              </w:rPr>
            </w:pPr>
            <w:r w:rsidRPr="006350CA">
              <w:rPr>
                <w:rFonts w:cstheme="minorHAnsi"/>
                <w:sz w:val="20"/>
                <w:szCs w:val="20"/>
                <w:lang w:val="en-GB"/>
              </w:rPr>
              <w:t xml:space="preserve"> </w:t>
            </w:r>
          </w:p>
        </w:tc>
        <w:tc>
          <w:tcPr>
            <w:tcW w:w="2790" w:type="dxa"/>
          </w:tcPr>
          <w:p w14:paraId="666A5095" w14:textId="1C0089FD" w:rsidR="007528B0" w:rsidRPr="006350CA" w:rsidRDefault="007528B0" w:rsidP="007A799A">
            <w:pPr>
              <w:textAlignment w:val="baseline"/>
              <w:rPr>
                <w:rFonts w:eastAsia="Times New Roman" w:cstheme="minorHAnsi"/>
                <w:bCs/>
                <w:color w:val="000000"/>
                <w:sz w:val="20"/>
                <w:szCs w:val="20"/>
                <w:shd w:val="clear" w:color="auto" w:fill="FFFFFF"/>
                <w:lang w:val="en-GB"/>
              </w:rPr>
            </w:pPr>
            <w:r w:rsidRPr="006350CA">
              <w:rPr>
                <w:rFonts w:eastAsia="Times New Roman" w:cstheme="minorHAnsi"/>
                <w:color w:val="000000"/>
                <w:sz w:val="20"/>
                <w:szCs w:val="20"/>
                <w:shd w:val="clear" w:color="auto" w:fill="FFFFFF"/>
                <w:lang w:val="en-GB"/>
              </w:rPr>
              <w:lastRenderedPageBreak/>
              <w:t xml:space="preserve">Achieved connection between NEA </w:t>
            </w:r>
            <w:r w:rsidR="00825806">
              <w:rPr>
                <w:rFonts w:eastAsia="Times New Roman" w:cstheme="minorHAnsi"/>
                <w:color w:val="000000"/>
                <w:sz w:val="20"/>
                <w:szCs w:val="20"/>
                <w:shd w:val="clear" w:color="auto" w:fill="FFFFFF"/>
                <w:lang w:val="en-GB"/>
              </w:rPr>
              <w:t>informational system</w:t>
            </w:r>
            <w:r w:rsidRPr="006350CA">
              <w:rPr>
                <w:rFonts w:eastAsia="Times New Roman" w:cstheme="minorHAnsi"/>
                <w:color w:val="000000"/>
                <w:sz w:val="20"/>
                <w:szCs w:val="20"/>
                <w:shd w:val="clear" w:color="auto" w:fill="FFFFFF"/>
                <w:lang w:val="en-GB"/>
              </w:rPr>
              <w:t xml:space="preserve"> and </w:t>
            </w:r>
            <w:proofErr w:type="gramStart"/>
            <w:r w:rsidRPr="006350CA">
              <w:rPr>
                <w:rFonts w:eastAsia="Times New Roman" w:cstheme="minorHAnsi"/>
                <w:color w:val="000000"/>
                <w:sz w:val="20"/>
                <w:szCs w:val="20"/>
                <w:shd w:val="clear" w:color="auto" w:fill="FFFFFF"/>
                <w:lang w:val="en-GB"/>
              </w:rPr>
              <w:lastRenderedPageBreak/>
              <w:t>angajat.md</w:t>
            </w:r>
            <w:proofErr w:type="gramEnd"/>
          </w:p>
          <w:p w14:paraId="17A2593F"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p w14:paraId="4A4675B1"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r w:rsidRPr="006350CA">
              <w:rPr>
                <w:rFonts w:eastAsia="Times New Roman" w:cstheme="minorHAnsi"/>
                <w:color w:val="000000"/>
                <w:sz w:val="20"/>
                <w:szCs w:val="20"/>
                <w:shd w:val="clear" w:color="auto" w:fill="FFFFFF"/>
                <w:lang w:val="en-GB"/>
              </w:rPr>
              <w:t>Upgraded features of angajat.md</w:t>
            </w:r>
          </w:p>
        </w:tc>
        <w:tc>
          <w:tcPr>
            <w:tcW w:w="2520" w:type="dxa"/>
          </w:tcPr>
          <w:p w14:paraId="6C08959E" w14:textId="123BD44D" w:rsidR="007528B0" w:rsidRPr="006350CA" w:rsidRDefault="009D24A5" w:rsidP="007A799A">
            <w:pPr>
              <w:textAlignment w:val="baseline"/>
              <w:rPr>
                <w:rFonts w:eastAsia="Times New Roman" w:cstheme="minorHAnsi"/>
                <w:bCs/>
                <w:color w:val="000000"/>
                <w:sz w:val="20"/>
                <w:szCs w:val="20"/>
                <w:shd w:val="clear" w:color="auto" w:fill="FFFFFF"/>
                <w:lang w:val="en-GB"/>
              </w:rPr>
            </w:pPr>
            <w:r w:rsidRPr="006350CA">
              <w:rPr>
                <w:rFonts w:eastAsia="Times New Roman" w:cstheme="minorHAnsi"/>
                <w:color w:val="000000"/>
                <w:sz w:val="20"/>
                <w:szCs w:val="20"/>
                <w:shd w:val="clear" w:color="auto" w:fill="FFFFFF"/>
                <w:lang w:val="en-GB"/>
              </w:rPr>
              <w:lastRenderedPageBreak/>
              <w:t>IT services to ensure the connections</w:t>
            </w:r>
          </w:p>
        </w:tc>
        <w:tc>
          <w:tcPr>
            <w:tcW w:w="1260" w:type="dxa"/>
          </w:tcPr>
          <w:p w14:paraId="2060AD8F"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r w:rsidRPr="006350CA">
              <w:rPr>
                <w:rFonts w:eastAsia="Times New Roman" w:cstheme="minorHAnsi"/>
                <w:color w:val="000000"/>
                <w:sz w:val="20"/>
                <w:szCs w:val="20"/>
                <w:shd w:val="clear" w:color="auto" w:fill="FFFFFF"/>
                <w:lang w:val="en-GB"/>
              </w:rPr>
              <w:t>2023</w:t>
            </w:r>
          </w:p>
          <w:p w14:paraId="37EF14CD"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p w14:paraId="69FDCBBF"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p w14:paraId="487E3EF8"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r w:rsidRPr="006350CA">
              <w:rPr>
                <w:rFonts w:eastAsia="Times New Roman" w:cstheme="minorHAnsi"/>
                <w:color w:val="000000"/>
                <w:sz w:val="20"/>
                <w:szCs w:val="20"/>
                <w:shd w:val="clear" w:color="auto" w:fill="FFFFFF"/>
                <w:lang w:val="en-GB"/>
              </w:rPr>
              <w:t>2024</w:t>
            </w:r>
          </w:p>
          <w:p w14:paraId="2E428F1B"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p w14:paraId="4A78BE92"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p w14:paraId="1533D6FC"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p w14:paraId="00CB4343"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tc>
        <w:tc>
          <w:tcPr>
            <w:tcW w:w="1341" w:type="dxa"/>
          </w:tcPr>
          <w:p w14:paraId="10E02048" w14:textId="77777777" w:rsidR="007528B0" w:rsidRPr="006350CA" w:rsidRDefault="007528B0" w:rsidP="007A799A">
            <w:pPr>
              <w:rPr>
                <w:rFonts w:cstheme="minorHAnsi"/>
                <w:sz w:val="20"/>
                <w:szCs w:val="20"/>
                <w:lang w:val="en-GB"/>
              </w:rPr>
            </w:pPr>
            <w:r w:rsidRPr="006350CA">
              <w:rPr>
                <w:rFonts w:cstheme="minorHAnsi"/>
                <w:sz w:val="20"/>
                <w:szCs w:val="20"/>
                <w:lang w:val="en-GB"/>
              </w:rPr>
              <w:lastRenderedPageBreak/>
              <w:t>NEA</w:t>
            </w:r>
          </w:p>
          <w:p w14:paraId="014333D1" w14:textId="77777777" w:rsidR="007528B0" w:rsidRPr="006350CA" w:rsidRDefault="007528B0" w:rsidP="007A799A">
            <w:pPr>
              <w:rPr>
                <w:rFonts w:cstheme="minorHAnsi"/>
                <w:sz w:val="20"/>
                <w:szCs w:val="20"/>
                <w:lang w:val="en-GB"/>
              </w:rPr>
            </w:pPr>
            <w:r w:rsidRPr="006350CA">
              <w:rPr>
                <w:rFonts w:cstheme="minorHAnsi"/>
                <w:sz w:val="20"/>
                <w:szCs w:val="20"/>
                <w:lang w:val="en-GB"/>
              </w:rPr>
              <w:t>MLSP</w:t>
            </w:r>
          </w:p>
          <w:p w14:paraId="0A2786C0" w14:textId="77777777" w:rsidR="007528B0" w:rsidRPr="006350CA" w:rsidRDefault="007528B0" w:rsidP="007A799A">
            <w:pPr>
              <w:rPr>
                <w:rFonts w:cstheme="minorHAnsi"/>
                <w:sz w:val="20"/>
                <w:szCs w:val="20"/>
                <w:lang w:val="en-GB"/>
              </w:rPr>
            </w:pPr>
          </w:p>
          <w:p w14:paraId="296916DB" w14:textId="77777777" w:rsidR="007528B0" w:rsidRPr="006350CA" w:rsidRDefault="007528B0" w:rsidP="007A799A">
            <w:pPr>
              <w:rPr>
                <w:rFonts w:cstheme="minorHAnsi"/>
                <w:sz w:val="20"/>
                <w:szCs w:val="20"/>
                <w:lang w:val="en-GB"/>
              </w:rPr>
            </w:pPr>
            <w:r w:rsidRPr="006350CA">
              <w:rPr>
                <w:rFonts w:cstheme="minorHAnsi"/>
                <w:sz w:val="20"/>
                <w:szCs w:val="20"/>
                <w:lang w:val="en-GB"/>
              </w:rPr>
              <w:t>NEA</w:t>
            </w:r>
          </w:p>
        </w:tc>
        <w:tc>
          <w:tcPr>
            <w:tcW w:w="1276" w:type="dxa"/>
          </w:tcPr>
          <w:p w14:paraId="7E18E5C8" w14:textId="6C46974F" w:rsidR="007528B0" w:rsidRPr="006350CA" w:rsidRDefault="00244AD2" w:rsidP="007A799A">
            <w:pPr>
              <w:textAlignment w:val="baseline"/>
              <w:rPr>
                <w:rFonts w:eastAsia="Times New Roman" w:cstheme="minorHAnsi"/>
                <w:bCs/>
                <w:color w:val="000000"/>
                <w:sz w:val="20"/>
                <w:szCs w:val="20"/>
                <w:shd w:val="clear" w:color="auto" w:fill="FFFFFF"/>
                <w:lang w:val="en-GB"/>
              </w:rPr>
            </w:pPr>
            <w:r w:rsidRPr="006350CA">
              <w:rPr>
                <w:rFonts w:eastAsia="Times New Roman" w:cstheme="minorHAnsi"/>
                <w:color w:val="000000"/>
                <w:sz w:val="20"/>
                <w:szCs w:val="20"/>
                <w:shd w:val="clear" w:color="auto" w:fill="FFFFFF"/>
                <w:lang w:val="en-GB"/>
              </w:rPr>
              <w:lastRenderedPageBreak/>
              <w:t>TBD</w:t>
            </w:r>
          </w:p>
          <w:p w14:paraId="1C34194D"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p w14:paraId="15BB6B54"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tc>
      </w:tr>
      <w:tr w:rsidR="007528B0" w:rsidRPr="006350CA" w14:paraId="7B0451E8" w14:textId="77777777" w:rsidTr="007A799A">
        <w:tc>
          <w:tcPr>
            <w:tcW w:w="539" w:type="dxa"/>
          </w:tcPr>
          <w:p w14:paraId="77E583DD" w14:textId="77777777" w:rsidR="007528B0" w:rsidRPr="006350CA" w:rsidRDefault="007528B0" w:rsidP="007A799A">
            <w:pPr>
              <w:rPr>
                <w:rFonts w:cstheme="minorHAnsi"/>
                <w:sz w:val="20"/>
                <w:szCs w:val="20"/>
                <w:lang w:val="en-GB"/>
              </w:rPr>
            </w:pPr>
            <w:r w:rsidRPr="006350CA">
              <w:rPr>
                <w:rFonts w:cstheme="minorHAnsi"/>
                <w:sz w:val="20"/>
                <w:szCs w:val="20"/>
                <w:lang w:val="en-GB"/>
              </w:rPr>
              <w:lastRenderedPageBreak/>
              <w:t>3.2</w:t>
            </w:r>
          </w:p>
        </w:tc>
        <w:tc>
          <w:tcPr>
            <w:tcW w:w="1554" w:type="dxa"/>
          </w:tcPr>
          <w:p w14:paraId="3B00B32A" w14:textId="77777777" w:rsidR="007528B0" w:rsidRPr="006350CA" w:rsidRDefault="007528B0" w:rsidP="007A799A">
            <w:pPr>
              <w:textAlignment w:val="baseline"/>
              <w:rPr>
                <w:rFonts w:eastAsia="Times New Roman" w:cstheme="minorHAnsi"/>
                <w:bCs/>
                <w:color w:val="000000"/>
                <w:sz w:val="20"/>
                <w:szCs w:val="20"/>
                <w:lang w:val="en-GB"/>
              </w:rPr>
            </w:pPr>
            <w:r w:rsidRPr="006350CA">
              <w:rPr>
                <w:rFonts w:eastAsia="Times New Roman" w:cstheme="minorHAnsi"/>
                <w:color w:val="000000"/>
                <w:sz w:val="20"/>
                <w:szCs w:val="20"/>
                <w:lang w:val="en-GB"/>
              </w:rPr>
              <w:t>NEA introduces a new package of services and measures for employers.</w:t>
            </w:r>
          </w:p>
        </w:tc>
        <w:tc>
          <w:tcPr>
            <w:tcW w:w="3420" w:type="dxa"/>
          </w:tcPr>
          <w:p w14:paraId="24E63218" w14:textId="77777777" w:rsidR="007528B0" w:rsidRPr="006350CA" w:rsidRDefault="007528B0" w:rsidP="00625FA0">
            <w:pPr>
              <w:rPr>
                <w:rFonts w:cstheme="minorHAnsi"/>
                <w:sz w:val="20"/>
                <w:szCs w:val="20"/>
                <w:lang w:val="en-GB"/>
              </w:rPr>
            </w:pPr>
            <w:r w:rsidRPr="006350CA">
              <w:rPr>
                <w:rFonts w:cstheme="minorHAnsi"/>
                <w:sz w:val="20"/>
                <w:szCs w:val="20"/>
                <w:lang w:val="en-GB"/>
              </w:rPr>
              <w:t>3.2.1. Establish an Employer Cooperation Department within NEA.</w:t>
            </w:r>
          </w:p>
          <w:p w14:paraId="2E1C8269" w14:textId="77777777" w:rsidR="007528B0" w:rsidRPr="006350CA" w:rsidRDefault="007528B0" w:rsidP="00625FA0">
            <w:pPr>
              <w:rPr>
                <w:rFonts w:cstheme="minorHAnsi"/>
                <w:sz w:val="20"/>
                <w:szCs w:val="20"/>
                <w:lang w:val="en-GB"/>
              </w:rPr>
            </w:pPr>
          </w:p>
          <w:p w14:paraId="16C3B8C2" w14:textId="388BC1B1" w:rsidR="007528B0" w:rsidRPr="006350CA" w:rsidRDefault="007528B0" w:rsidP="00625FA0">
            <w:pPr>
              <w:rPr>
                <w:rFonts w:cstheme="minorHAnsi"/>
                <w:sz w:val="20"/>
                <w:szCs w:val="20"/>
                <w:lang w:val="en-GB"/>
              </w:rPr>
            </w:pPr>
            <w:r w:rsidRPr="006350CA">
              <w:rPr>
                <w:rFonts w:cstheme="minorHAnsi"/>
                <w:sz w:val="20"/>
                <w:szCs w:val="20"/>
                <w:lang w:val="en-GB"/>
              </w:rPr>
              <w:t>3.2.2. Develop a package of services and employment support measures for employers (support for assessing the job tasks and improving the content of job announcements, customised screening and pre-selection of candidates, advice on compliance with legal requirements, subsidies for employers to arrange the workplace, subsidies for employers to open nurseries within the company premises, budget increase for active measures targeting employers, people with disabilities and young people).</w:t>
            </w:r>
          </w:p>
          <w:p w14:paraId="6D93B04F" w14:textId="77777777" w:rsidR="007528B0" w:rsidRPr="006350CA" w:rsidRDefault="007528B0" w:rsidP="00625FA0">
            <w:pPr>
              <w:rPr>
                <w:rFonts w:cstheme="minorHAnsi"/>
                <w:sz w:val="20"/>
                <w:szCs w:val="20"/>
                <w:lang w:val="en-GB"/>
              </w:rPr>
            </w:pPr>
          </w:p>
          <w:p w14:paraId="55DFABA0" w14:textId="4B5D7431" w:rsidR="00EB2918" w:rsidRPr="006350CA" w:rsidRDefault="007528B0" w:rsidP="00625FA0">
            <w:pPr>
              <w:rPr>
                <w:rFonts w:cstheme="minorHAnsi"/>
                <w:sz w:val="20"/>
                <w:szCs w:val="20"/>
                <w:lang w:val="en-GB"/>
              </w:rPr>
            </w:pPr>
            <w:r w:rsidRPr="006350CA">
              <w:rPr>
                <w:rFonts w:cstheme="minorHAnsi"/>
                <w:sz w:val="20"/>
                <w:szCs w:val="20"/>
                <w:lang w:val="en-GB"/>
              </w:rPr>
              <w:t>3.2.3. Develop and implement the partnership strategy with employers at the district level (as part of the Workforce Activation Plan at the district level) based on district labour market profiles.</w:t>
            </w:r>
          </w:p>
        </w:tc>
        <w:tc>
          <w:tcPr>
            <w:tcW w:w="2790" w:type="dxa"/>
          </w:tcPr>
          <w:p w14:paraId="00C80CBE" w14:textId="1B7C4B08" w:rsidR="007528B0" w:rsidRPr="006350CA" w:rsidRDefault="007528B0" w:rsidP="007A799A">
            <w:pPr>
              <w:textAlignment w:val="baseline"/>
              <w:rPr>
                <w:rFonts w:eastAsia="Times New Roman" w:cstheme="minorHAnsi"/>
                <w:bCs/>
                <w:color w:val="000000"/>
                <w:sz w:val="20"/>
                <w:szCs w:val="20"/>
                <w:shd w:val="clear" w:color="auto" w:fill="FFFFFF"/>
                <w:lang w:val="en-GB"/>
              </w:rPr>
            </w:pPr>
            <w:r w:rsidRPr="006350CA">
              <w:rPr>
                <w:rFonts w:eastAsia="Times New Roman" w:cstheme="minorHAnsi"/>
                <w:color w:val="000000"/>
                <w:sz w:val="20"/>
                <w:szCs w:val="20"/>
                <w:shd w:val="clear" w:color="auto" w:fill="FFFFFF"/>
                <w:lang w:val="en-GB"/>
              </w:rPr>
              <w:t>Amended G</w:t>
            </w:r>
            <w:r w:rsidR="00825806">
              <w:rPr>
                <w:rFonts w:eastAsia="Times New Roman" w:cstheme="minorHAnsi"/>
                <w:color w:val="000000"/>
                <w:sz w:val="20"/>
                <w:szCs w:val="20"/>
                <w:shd w:val="clear" w:color="auto" w:fill="FFFFFF"/>
                <w:lang w:val="en-GB"/>
              </w:rPr>
              <w:t>overnment Decision</w:t>
            </w:r>
            <w:r w:rsidRPr="006350CA">
              <w:rPr>
                <w:rFonts w:eastAsia="Times New Roman" w:cstheme="minorHAnsi"/>
                <w:color w:val="000000"/>
                <w:sz w:val="20"/>
                <w:szCs w:val="20"/>
                <w:shd w:val="clear" w:color="auto" w:fill="FFFFFF"/>
                <w:lang w:val="en-GB"/>
              </w:rPr>
              <w:t xml:space="preserve"> No</w:t>
            </w:r>
            <w:r w:rsidR="00825806">
              <w:rPr>
                <w:rFonts w:eastAsia="Times New Roman" w:cstheme="minorHAnsi"/>
                <w:color w:val="000000"/>
                <w:sz w:val="20"/>
                <w:szCs w:val="20"/>
                <w:shd w:val="clear" w:color="auto" w:fill="FFFFFF"/>
                <w:lang w:val="en-GB"/>
              </w:rPr>
              <w:t>.</w:t>
            </w:r>
            <w:r w:rsidRPr="006350CA">
              <w:rPr>
                <w:rFonts w:eastAsia="Times New Roman" w:cstheme="minorHAnsi"/>
                <w:color w:val="000000"/>
                <w:sz w:val="20"/>
                <w:szCs w:val="20"/>
                <w:shd w:val="clear" w:color="auto" w:fill="FFFFFF"/>
                <w:lang w:val="en-GB"/>
              </w:rPr>
              <w:t xml:space="preserve"> 990 </w:t>
            </w:r>
          </w:p>
          <w:p w14:paraId="159D92EB"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p w14:paraId="5919F632"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r w:rsidRPr="006350CA">
              <w:rPr>
                <w:rFonts w:eastAsia="Times New Roman" w:cstheme="minorHAnsi"/>
                <w:color w:val="000000"/>
                <w:sz w:val="20"/>
                <w:szCs w:val="20"/>
                <w:shd w:val="clear" w:color="auto" w:fill="FFFFFF"/>
                <w:lang w:val="en-GB"/>
              </w:rPr>
              <w:t xml:space="preserve">Developed package and specialist </w:t>
            </w:r>
            <w:proofErr w:type="gramStart"/>
            <w:r w:rsidRPr="006350CA">
              <w:rPr>
                <w:rFonts w:eastAsia="Times New Roman" w:cstheme="minorHAnsi"/>
                <w:color w:val="000000"/>
                <w:sz w:val="20"/>
                <w:szCs w:val="20"/>
                <w:shd w:val="clear" w:color="auto" w:fill="FFFFFF"/>
                <w:lang w:val="en-GB"/>
              </w:rPr>
              <w:t>guide</w:t>
            </w:r>
            <w:proofErr w:type="gramEnd"/>
          </w:p>
          <w:p w14:paraId="5406C3AD"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p w14:paraId="228DAE66"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r w:rsidRPr="006350CA">
              <w:rPr>
                <w:rFonts w:eastAsia="Times New Roman" w:cstheme="minorHAnsi"/>
                <w:color w:val="000000"/>
                <w:sz w:val="20"/>
                <w:szCs w:val="20"/>
                <w:shd w:val="clear" w:color="auto" w:fill="FFFFFF"/>
                <w:lang w:val="en-GB"/>
              </w:rPr>
              <w:t xml:space="preserve">Developed </w:t>
            </w:r>
            <w:proofErr w:type="gramStart"/>
            <w:r w:rsidRPr="006350CA">
              <w:rPr>
                <w:rFonts w:eastAsia="Times New Roman" w:cstheme="minorHAnsi"/>
                <w:color w:val="000000"/>
                <w:sz w:val="20"/>
                <w:szCs w:val="20"/>
                <w:shd w:val="clear" w:color="auto" w:fill="FFFFFF"/>
                <w:lang w:val="en-GB"/>
              </w:rPr>
              <w:t>strategy</w:t>
            </w:r>
            <w:proofErr w:type="gramEnd"/>
          </w:p>
          <w:p w14:paraId="30683DC5"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p w14:paraId="2A1689AE" w14:textId="77777777" w:rsidR="007528B0" w:rsidRPr="006350CA" w:rsidRDefault="007528B0" w:rsidP="007A799A">
            <w:pPr>
              <w:textAlignment w:val="baseline"/>
              <w:rPr>
                <w:rFonts w:cstheme="minorHAnsi"/>
                <w:sz w:val="20"/>
                <w:szCs w:val="20"/>
                <w:lang w:val="en-GB"/>
              </w:rPr>
            </w:pPr>
            <w:r w:rsidRPr="006350CA">
              <w:rPr>
                <w:rFonts w:cstheme="minorHAnsi"/>
                <w:sz w:val="20"/>
                <w:szCs w:val="20"/>
                <w:lang w:val="en-GB"/>
              </w:rPr>
              <w:t>Established partnerships between NEA and employers</w:t>
            </w:r>
          </w:p>
          <w:p w14:paraId="3DACAD41" w14:textId="77777777" w:rsidR="007528B0" w:rsidRPr="006350CA" w:rsidRDefault="007528B0" w:rsidP="007A799A">
            <w:pPr>
              <w:textAlignment w:val="baseline"/>
              <w:rPr>
                <w:rFonts w:cstheme="minorHAnsi"/>
                <w:sz w:val="20"/>
                <w:szCs w:val="20"/>
                <w:lang w:val="en-GB"/>
              </w:rPr>
            </w:pPr>
          </w:p>
          <w:p w14:paraId="247F76AC"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tc>
        <w:tc>
          <w:tcPr>
            <w:tcW w:w="2520" w:type="dxa"/>
          </w:tcPr>
          <w:p w14:paraId="4DDF0EB2" w14:textId="73096E4C" w:rsidR="007528B0" w:rsidRPr="006350CA" w:rsidRDefault="007528B0" w:rsidP="007A799A">
            <w:pPr>
              <w:textAlignment w:val="baseline"/>
              <w:rPr>
                <w:rFonts w:eastAsia="Times New Roman" w:cstheme="minorHAnsi"/>
                <w:bCs/>
                <w:color w:val="000000"/>
                <w:sz w:val="20"/>
                <w:szCs w:val="20"/>
                <w:shd w:val="clear" w:color="auto" w:fill="FFFFFF"/>
                <w:lang w:val="en-GB"/>
              </w:rPr>
            </w:pPr>
            <w:r w:rsidRPr="006350CA">
              <w:rPr>
                <w:rFonts w:eastAsia="Times New Roman" w:cstheme="minorHAnsi"/>
                <w:color w:val="000000"/>
                <w:sz w:val="20"/>
                <w:szCs w:val="20"/>
                <w:shd w:val="clear" w:color="auto" w:fill="FFFFFF"/>
                <w:lang w:val="en-GB"/>
              </w:rPr>
              <w:t>Expertise for developing the strategy and the service package. Amend G</w:t>
            </w:r>
            <w:r w:rsidR="00825806">
              <w:rPr>
                <w:rFonts w:eastAsia="Times New Roman" w:cstheme="minorHAnsi"/>
                <w:color w:val="000000"/>
                <w:sz w:val="20"/>
                <w:szCs w:val="20"/>
                <w:shd w:val="clear" w:color="auto" w:fill="FFFFFF"/>
                <w:lang w:val="en-GB"/>
              </w:rPr>
              <w:t>overnment Decision</w:t>
            </w:r>
            <w:r w:rsidRPr="006350CA">
              <w:rPr>
                <w:rFonts w:eastAsia="Times New Roman" w:cstheme="minorHAnsi"/>
                <w:color w:val="000000"/>
                <w:sz w:val="20"/>
                <w:szCs w:val="20"/>
                <w:shd w:val="clear" w:color="auto" w:fill="FFFFFF"/>
                <w:lang w:val="en-GB"/>
              </w:rPr>
              <w:t xml:space="preserve"> No 1276/2018 and Law No 105/2018</w:t>
            </w:r>
          </w:p>
          <w:p w14:paraId="0E18E4A1" w14:textId="6C07A2A4" w:rsidR="00EB2918" w:rsidRPr="006350CA" w:rsidRDefault="00EB2918" w:rsidP="007A799A">
            <w:pPr>
              <w:textAlignment w:val="baseline"/>
              <w:rPr>
                <w:rFonts w:eastAsia="Times New Roman" w:cstheme="minorHAnsi"/>
                <w:bCs/>
                <w:color w:val="000000"/>
                <w:sz w:val="20"/>
                <w:szCs w:val="20"/>
                <w:shd w:val="clear" w:color="auto" w:fill="FFFFFF"/>
                <w:lang w:val="en-GB"/>
              </w:rPr>
            </w:pPr>
          </w:p>
          <w:p w14:paraId="7BF76995" w14:textId="77777777" w:rsidR="00EB2918" w:rsidRPr="006350CA" w:rsidRDefault="00EB2918" w:rsidP="007A799A">
            <w:pPr>
              <w:textAlignment w:val="baseline"/>
              <w:rPr>
                <w:rFonts w:eastAsia="Times New Roman" w:cstheme="minorHAnsi"/>
                <w:bCs/>
                <w:color w:val="000000"/>
                <w:sz w:val="20"/>
                <w:szCs w:val="20"/>
                <w:shd w:val="clear" w:color="auto" w:fill="FFFFFF"/>
                <w:lang w:val="en-GB"/>
              </w:rPr>
            </w:pPr>
          </w:p>
          <w:p w14:paraId="01439D1B"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p w14:paraId="19EED181"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tc>
        <w:tc>
          <w:tcPr>
            <w:tcW w:w="1260" w:type="dxa"/>
          </w:tcPr>
          <w:p w14:paraId="79E7FA48" w14:textId="72FB318B" w:rsidR="007528B0" w:rsidRPr="006350CA" w:rsidRDefault="007528B0" w:rsidP="007A799A">
            <w:pPr>
              <w:textAlignment w:val="baseline"/>
              <w:rPr>
                <w:rFonts w:eastAsia="Times New Roman" w:cstheme="minorHAnsi"/>
                <w:bCs/>
                <w:color w:val="000000"/>
                <w:sz w:val="20"/>
                <w:szCs w:val="20"/>
                <w:shd w:val="clear" w:color="auto" w:fill="FFFFFF"/>
                <w:lang w:val="en-GB"/>
              </w:rPr>
            </w:pPr>
            <w:r w:rsidRPr="006350CA">
              <w:rPr>
                <w:rFonts w:eastAsia="Times New Roman" w:cstheme="minorHAnsi"/>
                <w:color w:val="000000"/>
                <w:sz w:val="20"/>
                <w:szCs w:val="20"/>
                <w:shd w:val="clear" w:color="auto" w:fill="FFFFFF"/>
                <w:lang w:val="en-GB"/>
              </w:rPr>
              <w:t>2023 – 2024</w:t>
            </w:r>
          </w:p>
          <w:p w14:paraId="53799F3E"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p w14:paraId="7BDEF226"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p w14:paraId="32FC99D6"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p w14:paraId="1FA66E4D"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p w14:paraId="4EE2455B"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p w14:paraId="598B958A"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p w14:paraId="5AF4B509" w14:textId="77777777" w:rsidR="007528B0" w:rsidRPr="006350CA" w:rsidRDefault="007528B0" w:rsidP="007A799A">
            <w:pPr>
              <w:textAlignment w:val="baseline"/>
              <w:rPr>
                <w:rFonts w:eastAsia="Times New Roman" w:cstheme="minorHAnsi"/>
                <w:bCs/>
                <w:color w:val="000000"/>
                <w:sz w:val="20"/>
                <w:szCs w:val="20"/>
                <w:shd w:val="clear" w:color="auto" w:fill="FFFFFF"/>
                <w:lang w:val="en-GB"/>
              </w:rPr>
            </w:pPr>
          </w:p>
        </w:tc>
        <w:tc>
          <w:tcPr>
            <w:tcW w:w="1341" w:type="dxa"/>
          </w:tcPr>
          <w:p w14:paraId="78D1F54E" w14:textId="77777777" w:rsidR="007528B0" w:rsidRPr="006350CA" w:rsidRDefault="007528B0" w:rsidP="007A799A">
            <w:pPr>
              <w:rPr>
                <w:rFonts w:cstheme="minorHAnsi"/>
                <w:sz w:val="20"/>
                <w:szCs w:val="20"/>
                <w:lang w:val="en-GB"/>
              </w:rPr>
            </w:pPr>
            <w:r w:rsidRPr="006350CA">
              <w:rPr>
                <w:rFonts w:cstheme="minorHAnsi"/>
                <w:sz w:val="20"/>
                <w:szCs w:val="20"/>
                <w:lang w:val="en-GB"/>
              </w:rPr>
              <w:t>NEA</w:t>
            </w:r>
          </w:p>
          <w:p w14:paraId="29BCA5C7" w14:textId="77777777" w:rsidR="007528B0" w:rsidRPr="006350CA" w:rsidRDefault="007528B0" w:rsidP="007A799A">
            <w:pPr>
              <w:rPr>
                <w:rFonts w:cstheme="minorHAnsi"/>
                <w:sz w:val="20"/>
                <w:szCs w:val="20"/>
                <w:lang w:val="en-GB"/>
              </w:rPr>
            </w:pPr>
            <w:r w:rsidRPr="006350CA">
              <w:rPr>
                <w:rFonts w:cstheme="minorHAnsi"/>
                <w:sz w:val="20"/>
                <w:szCs w:val="20"/>
                <w:lang w:val="en-GB"/>
              </w:rPr>
              <w:t>MLSP</w:t>
            </w:r>
          </w:p>
          <w:p w14:paraId="45308142" w14:textId="77777777" w:rsidR="007528B0" w:rsidRPr="006350CA" w:rsidRDefault="007528B0" w:rsidP="007A799A">
            <w:pPr>
              <w:rPr>
                <w:rFonts w:cstheme="minorHAnsi"/>
                <w:sz w:val="20"/>
                <w:szCs w:val="20"/>
                <w:lang w:val="en-GB"/>
              </w:rPr>
            </w:pPr>
          </w:p>
          <w:p w14:paraId="70DBA321" w14:textId="77777777" w:rsidR="007528B0" w:rsidRPr="006350CA" w:rsidRDefault="007528B0" w:rsidP="007A799A">
            <w:pPr>
              <w:rPr>
                <w:rFonts w:cstheme="minorHAnsi"/>
                <w:sz w:val="20"/>
                <w:szCs w:val="20"/>
                <w:lang w:val="en-GB"/>
              </w:rPr>
            </w:pPr>
          </w:p>
        </w:tc>
        <w:tc>
          <w:tcPr>
            <w:tcW w:w="1276" w:type="dxa"/>
          </w:tcPr>
          <w:p w14:paraId="350E273E" w14:textId="18B077B0" w:rsidR="007528B0" w:rsidRPr="006350CA" w:rsidRDefault="00244AD2" w:rsidP="007A799A">
            <w:pPr>
              <w:textAlignment w:val="baseline"/>
              <w:rPr>
                <w:rFonts w:eastAsia="Times New Roman" w:cstheme="minorHAnsi"/>
                <w:bCs/>
                <w:color w:val="000000"/>
                <w:sz w:val="20"/>
                <w:szCs w:val="20"/>
                <w:shd w:val="clear" w:color="auto" w:fill="FFFFFF"/>
                <w:lang w:val="en-GB"/>
              </w:rPr>
            </w:pPr>
            <w:r w:rsidRPr="006350CA">
              <w:rPr>
                <w:rFonts w:eastAsia="Times New Roman" w:cstheme="minorHAnsi"/>
                <w:color w:val="000000"/>
                <w:sz w:val="20"/>
                <w:szCs w:val="20"/>
                <w:shd w:val="clear" w:color="auto" w:fill="FFFFFF"/>
                <w:lang w:val="en-GB"/>
              </w:rPr>
              <w:t>TBD</w:t>
            </w:r>
          </w:p>
        </w:tc>
      </w:tr>
      <w:tr w:rsidR="007528B0" w:rsidRPr="00665B0D" w14:paraId="478B962D" w14:textId="77777777" w:rsidTr="007A799A">
        <w:tc>
          <w:tcPr>
            <w:tcW w:w="14700" w:type="dxa"/>
            <w:gridSpan w:val="8"/>
          </w:tcPr>
          <w:p w14:paraId="6FC7300F" w14:textId="77777777" w:rsidR="007528B0" w:rsidRPr="006350CA" w:rsidRDefault="007528B0" w:rsidP="007A799A">
            <w:pPr>
              <w:textAlignment w:val="baseline"/>
              <w:rPr>
                <w:rFonts w:eastAsia="Times New Roman" w:cstheme="minorHAnsi"/>
                <w:b/>
                <w:bCs/>
                <w:color w:val="000000"/>
                <w:sz w:val="20"/>
                <w:szCs w:val="20"/>
                <w:shd w:val="clear" w:color="auto" w:fill="FFFFFF"/>
                <w:lang w:val="en-GB"/>
              </w:rPr>
            </w:pPr>
            <w:r w:rsidRPr="006350CA">
              <w:rPr>
                <w:rFonts w:eastAsia="Times New Roman" w:cstheme="minorHAnsi"/>
                <w:b/>
                <w:bCs/>
                <w:color w:val="000000"/>
                <w:sz w:val="20"/>
                <w:szCs w:val="20"/>
                <w:lang w:val="en-GB"/>
              </w:rPr>
              <w:t>Specific objective 4: NEA institutional performance increased significantly.</w:t>
            </w:r>
          </w:p>
        </w:tc>
      </w:tr>
      <w:tr w:rsidR="007528B0" w:rsidRPr="00665B0D" w14:paraId="0190F6FB" w14:textId="77777777" w:rsidTr="007A799A">
        <w:tc>
          <w:tcPr>
            <w:tcW w:w="539" w:type="dxa"/>
          </w:tcPr>
          <w:p w14:paraId="510D1763" w14:textId="77777777" w:rsidR="007528B0" w:rsidRPr="006350CA" w:rsidRDefault="007528B0" w:rsidP="007A799A">
            <w:pPr>
              <w:ind w:right="601"/>
              <w:textAlignment w:val="baseline"/>
              <w:rPr>
                <w:rFonts w:cstheme="minorHAnsi"/>
                <w:sz w:val="20"/>
                <w:szCs w:val="20"/>
                <w:lang w:val="en-GB"/>
              </w:rPr>
            </w:pPr>
            <w:r w:rsidRPr="006350CA">
              <w:rPr>
                <w:rFonts w:cstheme="minorHAnsi"/>
                <w:sz w:val="20"/>
                <w:szCs w:val="20"/>
                <w:lang w:val="en-GB"/>
              </w:rPr>
              <w:t>4.1</w:t>
            </w:r>
          </w:p>
        </w:tc>
        <w:tc>
          <w:tcPr>
            <w:tcW w:w="1554" w:type="dxa"/>
          </w:tcPr>
          <w:p w14:paraId="7E46FF09" w14:textId="77777777" w:rsidR="007528B0" w:rsidRPr="006350CA" w:rsidRDefault="007528B0" w:rsidP="007A799A">
            <w:pPr>
              <w:textAlignment w:val="baseline"/>
              <w:rPr>
                <w:rFonts w:cstheme="minorHAnsi"/>
                <w:bCs/>
                <w:sz w:val="20"/>
                <w:szCs w:val="20"/>
                <w:lang w:val="en-GB"/>
              </w:rPr>
            </w:pPr>
            <w:r w:rsidRPr="006350CA">
              <w:rPr>
                <w:rFonts w:cstheme="minorHAnsi"/>
                <w:sz w:val="20"/>
                <w:szCs w:val="20"/>
                <w:lang w:val="en-GB"/>
              </w:rPr>
              <w:t xml:space="preserve">NEA applies a more effective performance management model.  </w:t>
            </w:r>
          </w:p>
        </w:tc>
        <w:tc>
          <w:tcPr>
            <w:tcW w:w="3420" w:type="dxa"/>
          </w:tcPr>
          <w:p w14:paraId="04B306D1" w14:textId="77777777" w:rsidR="007528B0" w:rsidRPr="006350CA" w:rsidRDefault="007528B0" w:rsidP="007A799A">
            <w:pPr>
              <w:rPr>
                <w:rFonts w:eastAsia="Times New Roman" w:cstheme="minorHAnsi"/>
                <w:bCs/>
                <w:color w:val="000000"/>
                <w:sz w:val="20"/>
                <w:szCs w:val="20"/>
                <w:lang w:val="en-GB"/>
              </w:rPr>
            </w:pPr>
            <w:r w:rsidRPr="006350CA">
              <w:rPr>
                <w:rFonts w:eastAsia="Times New Roman" w:cstheme="minorHAnsi"/>
                <w:color w:val="000000"/>
                <w:sz w:val="20"/>
                <w:szCs w:val="20"/>
                <w:lang w:val="en-GB"/>
              </w:rPr>
              <w:t>4.1.1. Develop results-based management procedures within NEA.</w:t>
            </w:r>
          </w:p>
          <w:p w14:paraId="580111A9" w14:textId="21EEC752" w:rsidR="007528B0" w:rsidRPr="006350CA" w:rsidRDefault="007528B0" w:rsidP="007A799A">
            <w:pPr>
              <w:rPr>
                <w:rFonts w:eastAsia="Times New Roman" w:cstheme="minorHAnsi"/>
                <w:bCs/>
                <w:color w:val="000000"/>
                <w:sz w:val="20"/>
                <w:szCs w:val="20"/>
                <w:lang w:val="en-GB"/>
              </w:rPr>
            </w:pPr>
            <w:r w:rsidRPr="006350CA">
              <w:rPr>
                <w:rFonts w:eastAsia="Times New Roman" w:cstheme="minorHAnsi"/>
                <w:color w:val="000000"/>
                <w:sz w:val="20"/>
                <w:szCs w:val="20"/>
                <w:lang w:val="en-GB"/>
              </w:rPr>
              <w:t xml:space="preserve">4.1.2. Establish a </w:t>
            </w:r>
            <w:r w:rsidR="006350CA" w:rsidRPr="006350CA">
              <w:rPr>
                <w:rFonts w:eastAsia="Times New Roman" w:cstheme="minorHAnsi"/>
                <w:color w:val="000000"/>
                <w:sz w:val="20"/>
                <w:szCs w:val="20"/>
                <w:lang w:val="en-GB"/>
              </w:rPr>
              <w:t>Performance</w:t>
            </w:r>
            <w:r w:rsidRPr="006350CA">
              <w:rPr>
                <w:rFonts w:eastAsia="Times New Roman" w:cstheme="minorHAnsi"/>
                <w:color w:val="000000"/>
                <w:sz w:val="20"/>
                <w:szCs w:val="20"/>
                <w:lang w:val="en-GB"/>
              </w:rPr>
              <w:t xml:space="preserve"> Management Department within NEA. </w:t>
            </w:r>
          </w:p>
          <w:p w14:paraId="3C0F57D6" w14:textId="77777777" w:rsidR="007528B0" w:rsidRPr="006350CA" w:rsidRDefault="007528B0" w:rsidP="007A799A">
            <w:pPr>
              <w:rPr>
                <w:rFonts w:eastAsia="Times New Roman" w:cstheme="minorHAnsi"/>
                <w:bCs/>
                <w:color w:val="000000"/>
                <w:sz w:val="20"/>
                <w:szCs w:val="20"/>
                <w:lang w:val="en-GB"/>
              </w:rPr>
            </w:pPr>
          </w:p>
          <w:p w14:paraId="33A9859C" w14:textId="77777777" w:rsidR="007528B0" w:rsidRPr="006350CA" w:rsidRDefault="007528B0" w:rsidP="007A799A">
            <w:pPr>
              <w:rPr>
                <w:rFonts w:eastAsia="Times New Roman" w:cstheme="minorHAnsi"/>
                <w:bCs/>
                <w:color w:val="000000"/>
                <w:sz w:val="20"/>
                <w:szCs w:val="20"/>
                <w:lang w:val="en-GB"/>
              </w:rPr>
            </w:pPr>
            <w:r w:rsidRPr="006350CA">
              <w:rPr>
                <w:rFonts w:eastAsia="Times New Roman" w:cstheme="minorHAnsi"/>
                <w:color w:val="000000"/>
                <w:sz w:val="20"/>
                <w:szCs w:val="20"/>
                <w:lang w:val="en-GB"/>
              </w:rPr>
              <w:t xml:space="preserve">4.1.3. Implement the performance dashboard of TEOs. </w:t>
            </w:r>
          </w:p>
          <w:p w14:paraId="0977757C" w14:textId="77777777" w:rsidR="007528B0" w:rsidRPr="006350CA" w:rsidRDefault="007528B0" w:rsidP="007A799A">
            <w:pPr>
              <w:rPr>
                <w:rFonts w:eastAsia="Times New Roman" w:cstheme="minorHAnsi"/>
                <w:bCs/>
                <w:color w:val="000000"/>
                <w:sz w:val="20"/>
                <w:szCs w:val="20"/>
                <w:lang w:val="en-GB"/>
              </w:rPr>
            </w:pPr>
          </w:p>
          <w:p w14:paraId="46E2D849" w14:textId="4051F505" w:rsidR="007528B0" w:rsidRPr="006350CA" w:rsidRDefault="007528B0" w:rsidP="007A799A">
            <w:pPr>
              <w:rPr>
                <w:rFonts w:eastAsia="Times New Roman" w:cstheme="minorHAnsi"/>
                <w:bCs/>
                <w:color w:val="000000"/>
                <w:sz w:val="20"/>
                <w:szCs w:val="20"/>
                <w:lang w:val="en-GB"/>
              </w:rPr>
            </w:pPr>
            <w:r w:rsidRPr="006350CA">
              <w:rPr>
                <w:rFonts w:eastAsia="Times New Roman" w:cstheme="minorHAnsi"/>
                <w:color w:val="000000"/>
                <w:sz w:val="20"/>
                <w:szCs w:val="20"/>
                <w:lang w:val="en-GB"/>
              </w:rPr>
              <w:t xml:space="preserve">4.1.4. Develop, </w:t>
            </w:r>
            <w:proofErr w:type="gramStart"/>
            <w:r w:rsidRPr="006350CA">
              <w:rPr>
                <w:rFonts w:eastAsia="Times New Roman" w:cstheme="minorHAnsi"/>
                <w:color w:val="000000"/>
                <w:sz w:val="20"/>
                <w:szCs w:val="20"/>
                <w:lang w:val="en-GB"/>
              </w:rPr>
              <w:t>implement</w:t>
            </w:r>
            <w:proofErr w:type="gramEnd"/>
            <w:r w:rsidRPr="006350CA">
              <w:rPr>
                <w:rFonts w:eastAsia="Times New Roman" w:cstheme="minorHAnsi"/>
                <w:color w:val="000000"/>
                <w:sz w:val="20"/>
                <w:szCs w:val="20"/>
                <w:lang w:val="en-GB"/>
              </w:rPr>
              <w:t xml:space="preserve"> and monitor the strategies for improving </w:t>
            </w:r>
            <w:r w:rsidRPr="006350CA">
              <w:rPr>
                <w:rFonts w:eastAsia="Times New Roman" w:cstheme="minorHAnsi"/>
                <w:color w:val="000000"/>
                <w:sz w:val="20"/>
                <w:szCs w:val="20"/>
                <w:lang w:val="en-GB"/>
              </w:rPr>
              <w:lastRenderedPageBreak/>
              <w:t>the institutional management of TEOs.</w:t>
            </w:r>
          </w:p>
        </w:tc>
        <w:tc>
          <w:tcPr>
            <w:tcW w:w="2790" w:type="dxa"/>
          </w:tcPr>
          <w:p w14:paraId="079031E1" w14:textId="77777777" w:rsidR="007528B0" w:rsidRPr="006350CA" w:rsidRDefault="007528B0" w:rsidP="007A799A">
            <w:pPr>
              <w:rPr>
                <w:rFonts w:cstheme="minorHAnsi"/>
                <w:sz w:val="20"/>
                <w:szCs w:val="20"/>
                <w:lang w:val="en-GB"/>
              </w:rPr>
            </w:pPr>
            <w:r w:rsidRPr="006350CA">
              <w:rPr>
                <w:rFonts w:cstheme="minorHAnsi"/>
                <w:sz w:val="20"/>
                <w:szCs w:val="20"/>
                <w:lang w:val="en-GB"/>
              </w:rPr>
              <w:lastRenderedPageBreak/>
              <w:t xml:space="preserve">Developed </w:t>
            </w:r>
            <w:proofErr w:type="gramStart"/>
            <w:r w:rsidRPr="006350CA">
              <w:rPr>
                <w:rFonts w:cstheme="minorHAnsi"/>
                <w:sz w:val="20"/>
                <w:szCs w:val="20"/>
                <w:lang w:val="en-GB"/>
              </w:rPr>
              <w:t>procedure</w:t>
            </w:r>
            <w:proofErr w:type="gramEnd"/>
            <w:r w:rsidRPr="006350CA">
              <w:rPr>
                <w:rFonts w:cstheme="minorHAnsi"/>
                <w:sz w:val="20"/>
                <w:szCs w:val="20"/>
                <w:lang w:val="en-GB"/>
              </w:rPr>
              <w:t xml:space="preserve"> </w:t>
            </w:r>
          </w:p>
          <w:p w14:paraId="41D6318C" w14:textId="77777777" w:rsidR="007528B0" w:rsidRPr="006350CA" w:rsidRDefault="007528B0" w:rsidP="007A799A">
            <w:pPr>
              <w:rPr>
                <w:rFonts w:cstheme="minorHAnsi"/>
                <w:sz w:val="20"/>
                <w:szCs w:val="20"/>
                <w:lang w:val="en-GB"/>
              </w:rPr>
            </w:pPr>
          </w:p>
          <w:p w14:paraId="51379329"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Established department </w:t>
            </w:r>
          </w:p>
          <w:p w14:paraId="5C157AC9" w14:textId="77777777" w:rsidR="007528B0" w:rsidRPr="006350CA" w:rsidRDefault="007528B0" w:rsidP="007A799A">
            <w:pPr>
              <w:rPr>
                <w:rFonts w:cstheme="minorHAnsi"/>
                <w:sz w:val="20"/>
                <w:szCs w:val="20"/>
                <w:lang w:val="en-GB"/>
              </w:rPr>
            </w:pPr>
          </w:p>
          <w:p w14:paraId="3F146AA1"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Created </w:t>
            </w:r>
            <w:proofErr w:type="gramStart"/>
            <w:r w:rsidRPr="006350CA">
              <w:rPr>
                <w:rFonts w:cstheme="minorHAnsi"/>
                <w:sz w:val="20"/>
                <w:szCs w:val="20"/>
                <w:lang w:val="en-GB"/>
              </w:rPr>
              <w:t>dashboard</w:t>
            </w:r>
            <w:proofErr w:type="gramEnd"/>
          </w:p>
          <w:p w14:paraId="0D4B74C3" w14:textId="77777777" w:rsidR="007528B0" w:rsidRPr="006350CA" w:rsidRDefault="007528B0" w:rsidP="007A799A">
            <w:pPr>
              <w:rPr>
                <w:rFonts w:cstheme="minorHAnsi"/>
                <w:sz w:val="20"/>
                <w:szCs w:val="20"/>
                <w:lang w:val="en-GB"/>
              </w:rPr>
            </w:pPr>
            <w:r w:rsidRPr="006350CA">
              <w:rPr>
                <w:rFonts w:cstheme="minorHAnsi"/>
                <w:sz w:val="20"/>
                <w:szCs w:val="20"/>
                <w:lang w:val="en-GB"/>
              </w:rPr>
              <w:t>Developed strategy for underperforming TEOs</w:t>
            </w:r>
          </w:p>
        </w:tc>
        <w:tc>
          <w:tcPr>
            <w:tcW w:w="2520" w:type="dxa"/>
          </w:tcPr>
          <w:p w14:paraId="604B5938" w14:textId="59E49AB6" w:rsidR="007528B0" w:rsidRPr="006350CA" w:rsidRDefault="007528B0" w:rsidP="00916F63">
            <w:pPr>
              <w:textAlignment w:val="baseline"/>
              <w:rPr>
                <w:rFonts w:cstheme="minorHAnsi"/>
                <w:sz w:val="20"/>
                <w:szCs w:val="20"/>
                <w:lang w:val="en-GB"/>
              </w:rPr>
            </w:pPr>
            <w:r w:rsidRPr="006350CA">
              <w:rPr>
                <w:rFonts w:cstheme="minorHAnsi"/>
                <w:sz w:val="20"/>
                <w:szCs w:val="20"/>
                <w:lang w:val="en-GB"/>
              </w:rPr>
              <w:t xml:space="preserve">Expert team to develop results-based management procedures and strategies, create the dashboard, test the procedures and strategies for improving the institutional management, provide coaching </w:t>
            </w:r>
          </w:p>
        </w:tc>
        <w:tc>
          <w:tcPr>
            <w:tcW w:w="1260" w:type="dxa"/>
          </w:tcPr>
          <w:p w14:paraId="45AA9CD9" w14:textId="77777777" w:rsidR="007528B0" w:rsidRPr="006350CA" w:rsidRDefault="007528B0" w:rsidP="007A799A">
            <w:pPr>
              <w:textAlignment w:val="baseline"/>
              <w:rPr>
                <w:rFonts w:cstheme="minorHAnsi"/>
                <w:sz w:val="20"/>
                <w:szCs w:val="20"/>
                <w:lang w:val="en-GB"/>
              </w:rPr>
            </w:pPr>
            <w:r w:rsidRPr="006350CA">
              <w:rPr>
                <w:rFonts w:cstheme="minorHAnsi"/>
                <w:sz w:val="20"/>
                <w:szCs w:val="20"/>
                <w:lang w:val="en-GB"/>
              </w:rPr>
              <w:t>Sem. II 2023</w:t>
            </w:r>
          </w:p>
          <w:p w14:paraId="3D501310" w14:textId="77777777" w:rsidR="007528B0" w:rsidRPr="006350CA" w:rsidRDefault="007528B0" w:rsidP="007A799A">
            <w:pPr>
              <w:textAlignment w:val="baseline"/>
              <w:rPr>
                <w:rFonts w:cstheme="minorHAnsi"/>
                <w:sz w:val="20"/>
                <w:szCs w:val="20"/>
                <w:lang w:val="en-GB"/>
              </w:rPr>
            </w:pPr>
          </w:p>
          <w:p w14:paraId="43F82BAC" w14:textId="77777777" w:rsidR="007528B0" w:rsidRPr="006350CA" w:rsidRDefault="007528B0" w:rsidP="007A799A">
            <w:pPr>
              <w:textAlignment w:val="baseline"/>
              <w:rPr>
                <w:rFonts w:cstheme="minorHAnsi"/>
                <w:sz w:val="20"/>
                <w:szCs w:val="20"/>
                <w:lang w:val="en-GB"/>
              </w:rPr>
            </w:pPr>
            <w:r w:rsidRPr="006350CA">
              <w:rPr>
                <w:rFonts w:cstheme="minorHAnsi"/>
                <w:sz w:val="20"/>
                <w:szCs w:val="20"/>
                <w:lang w:val="en-GB"/>
              </w:rPr>
              <w:t>2024</w:t>
            </w:r>
          </w:p>
          <w:p w14:paraId="22B03DAD" w14:textId="77777777" w:rsidR="007528B0" w:rsidRPr="006350CA" w:rsidRDefault="007528B0" w:rsidP="007A799A">
            <w:pPr>
              <w:textAlignment w:val="baseline"/>
              <w:rPr>
                <w:rFonts w:cstheme="minorHAnsi"/>
                <w:sz w:val="20"/>
                <w:szCs w:val="20"/>
                <w:lang w:val="en-GB"/>
              </w:rPr>
            </w:pPr>
          </w:p>
          <w:p w14:paraId="5E3AE7AB" w14:textId="77777777" w:rsidR="007528B0" w:rsidRPr="006350CA" w:rsidRDefault="007528B0" w:rsidP="007A799A">
            <w:pPr>
              <w:textAlignment w:val="baseline"/>
              <w:rPr>
                <w:rFonts w:cstheme="minorHAnsi"/>
                <w:sz w:val="20"/>
                <w:szCs w:val="20"/>
                <w:lang w:val="en-GB"/>
              </w:rPr>
            </w:pPr>
          </w:p>
          <w:p w14:paraId="14D67273" w14:textId="77777777" w:rsidR="007528B0" w:rsidRPr="006350CA" w:rsidRDefault="007528B0" w:rsidP="007A799A">
            <w:pPr>
              <w:textAlignment w:val="baseline"/>
              <w:rPr>
                <w:rFonts w:cstheme="minorHAnsi"/>
                <w:sz w:val="20"/>
                <w:szCs w:val="20"/>
                <w:lang w:val="en-GB"/>
              </w:rPr>
            </w:pPr>
          </w:p>
        </w:tc>
        <w:tc>
          <w:tcPr>
            <w:tcW w:w="1341" w:type="dxa"/>
          </w:tcPr>
          <w:p w14:paraId="01F16BC4" w14:textId="77777777" w:rsidR="007528B0" w:rsidRPr="006350CA" w:rsidRDefault="007528B0" w:rsidP="007A799A">
            <w:pPr>
              <w:textAlignment w:val="baseline"/>
              <w:rPr>
                <w:rFonts w:cstheme="minorHAnsi"/>
                <w:sz w:val="20"/>
                <w:szCs w:val="20"/>
                <w:lang w:val="en-GB"/>
              </w:rPr>
            </w:pPr>
            <w:r w:rsidRPr="006350CA">
              <w:rPr>
                <w:rFonts w:cstheme="minorHAnsi"/>
                <w:sz w:val="20"/>
                <w:szCs w:val="20"/>
                <w:lang w:val="en-GB"/>
              </w:rPr>
              <w:t>MLSP</w:t>
            </w:r>
          </w:p>
          <w:p w14:paraId="25BFE458" w14:textId="77777777" w:rsidR="007528B0" w:rsidRPr="006350CA" w:rsidRDefault="007528B0" w:rsidP="007A799A">
            <w:pPr>
              <w:textAlignment w:val="baseline"/>
              <w:rPr>
                <w:rFonts w:cstheme="minorHAnsi"/>
                <w:sz w:val="20"/>
                <w:szCs w:val="20"/>
                <w:lang w:val="en-GB"/>
              </w:rPr>
            </w:pPr>
            <w:r w:rsidRPr="006350CA">
              <w:rPr>
                <w:rFonts w:cstheme="minorHAnsi"/>
                <w:sz w:val="20"/>
                <w:szCs w:val="20"/>
                <w:lang w:val="en-GB"/>
              </w:rPr>
              <w:t>NEA</w:t>
            </w:r>
          </w:p>
          <w:p w14:paraId="4DA7C8E8" w14:textId="77777777" w:rsidR="007528B0" w:rsidRPr="006350CA" w:rsidRDefault="007528B0" w:rsidP="007A799A">
            <w:pPr>
              <w:textAlignment w:val="baseline"/>
              <w:rPr>
                <w:rFonts w:cstheme="minorHAnsi"/>
                <w:sz w:val="20"/>
                <w:szCs w:val="20"/>
                <w:lang w:val="en-GB"/>
              </w:rPr>
            </w:pPr>
          </w:p>
          <w:p w14:paraId="38D33AF5" w14:textId="77777777" w:rsidR="007528B0" w:rsidRPr="006350CA" w:rsidRDefault="007528B0" w:rsidP="007A799A">
            <w:pPr>
              <w:textAlignment w:val="baseline"/>
              <w:rPr>
                <w:rFonts w:cstheme="minorHAnsi"/>
                <w:sz w:val="20"/>
                <w:szCs w:val="20"/>
                <w:lang w:val="en-GB"/>
              </w:rPr>
            </w:pPr>
          </w:p>
          <w:p w14:paraId="1A899835" w14:textId="77777777" w:rsidR="007528B0" w:rsidRPr="006350CA" w:rsidRDefault="007528B0" w:rsidP="007A799A">
            <w:pPr>
              <w:textAlignment w:val="baseline"/>
              <w:rPr>
                <w:rFonts w:cstheme="minorHAnsi"/>
                <w:sz w:val="20"/>
                <w:szCs w:val="20"/>
                <w:lang w:val="en-GB"/>
              </w:rPr>
            </w:pPr>
          </w:p>
          <w:p w14:paraId="2BA0DC82" w14:textId="77777777" w:rsidR="007528B0" w:rsidRPr="006350CA" w:rsidRDefault="007528B0" w:rsidP="007A799A">
            <w:pPr>
              <w:textAlignment w:val="baseline"/>
              <w:rPr>
                <w:rFonts w:cstheme="minorHAnsi"/>
                <w:sz w:val="20"/>
                <w:szCs w:val="20"/>
                <w:lang w:val="en-GB"/>
              </w:rPr>
            </w:pPr>
          </w:p>
        </w:tc>
        <w:tc>
          <w:tcPr>
            <w:tcW w:w="1276" w:type="dxa"/>
          </w:tcPr>
          <w:p w14:paraId="553823FE" w14:textId="77777777" w:rsidR="007528B0" w:rsidRPr="006350CA" w:rsidRDefault="007528B0" w:rsidP="007A799A">
            <w:pPr>
              <w:textAlignment w:val="baseline"/>
              <w:rPr>
                <w:rFonts w:cstheme="minorHAnsi"/>
                <w:sz w:val="20"/>
                <w:szCs w:val="20"/>
                <w:lang w:val="en-GB"/>
              </w:rPr>
            </w:pPr>
            <w:r w:rsidRPr="006350CA">
              <w:rPr>
                <w:rFonts w:cstheme="minorHAnsi"/>
                <w:sz w:val="20"/>
                <w:szCs w:val="20"/>
                <w:lang w:val="en-GB"/>
              </w:rPr>
              <w:t>ILO</w:t>
            </w:r>
          </w:p>
          <w:p w14:paraId="65C9AD06" w14:textId="77777777" w:rsidR="007528B0" w:rsidRPr="006350CA" w:rsidRDefault="007528B0" w:rsidP="007A799A">
            <w:pPr>
              <w:textAlignment w:val="baseline"/>
              <w:rPr>
                <w:rFonts w:cstheme="minorHAnsi"/>
                <w:sz w:val="20"/>
                <w:szCs w:val="20"/>
                <w:lang w:val="en-GB"/>
              </w:rPr>
            </w:pPr>
            <w:r w:rsidRPr="006350CA">
              <w:rPr>
                <w:rFonts w:cstheme="minorHAnsi"/>
                <w:sz w:val="20"/>
                <w:szCs w:val="20"/>
                <w:lang w:val="en-GB"/>
              </w:rPr>
              <w:t>World Bank</w:t>
            </w:r>
          </w:p>
          <w:p w14:paraId="04FFB2A6" w14:textId="0F2A7FA9" w:rsidR="007528B0" w:rsidRPr="006350CA" w:rsidRDefault="00244AD2" w:rsidP="007A799A">
            <w:pPr>
              <w:textAlignment w:val="baseline"/>
              <w:rPr>
                <w:rFonts w:cstheme="minorHAnsi"/>
                <w:sz w:val="20"/>
                <w:szCs w:val="20"/>
                <w:lang w:val="en-GB"/>
              </w:rPr>
            </w:pPr>
            <w:r w:rsidRPr="006350CA">
              <w:rPr>
                <w:rFonts w:cstheme="minorHAnsi"/>
                <w:sz w:val="20"/>
                <w:szCs w:val="20"/>
                <w:lang w:val="en-GB"/>
              </w:rPr>
              <w:t xml:space="preserve">Other partners – TBD </w:t>
            </w:r>
          </w:p>
          <w:p w14:paraId="60753A42" w14:textId="77777777" w:rsidR="007528B0" w:rsidRPr="006350CA" w:rsidRDefault="007528B0" w:rsidP="007A799A">
            <w:pPr>
              <w:textAlignment w:val="baseline"/>
              <w:rPr>
                <w:rFonts w:cstheme="minorHAnsi"/>
                <w:sz w:val="20"/>
                <w:szCs w:val="20"/>
                <w:lang w:val="en-GB"/>
              </w:rPr>
            </w:pPr>
          </w:p>
          <w:p w14:paraId="0C48D969" w14:textId="77777777" w:rsidR="007528B0" w:rsidRPr="006350CA" w:rsidRDefault="007528B0" w:rsidP="007A799A">
            <w:pPr>
              <w:textAlignment w:val="baseline"/>
              <w:rPr>
                <w:rFonts w:cstheme="minorHAnsi"/>
                <w:sz w:val="20"/>
                <w:szCs w:val="20"/>
                <w:lang w:val="en-GB"/>
              </w:rPr>
            </w:pPr>
          </w:p>
          <w:p w14:paraId="61C9460B" w14:textId="77777777" w:rsidR="007528B0" w:rsidRPr="006350CA" w:rsidRDefault="007528B0" w:rsidP="007A799A">
            <w:pPr>
              <w:textAlignment w:val="baseline"/>
              <w:rPr>
                <w:rFonts w:cstheme="minorHAnsi"/>
                <w:sz w:val="20"/>
                <w:szCs w:val="20"/>
                <w:lang w:val="en-GB"/>
              </w:rPr>
            </w:pPr>
          </w:p>
        </w:tc>
      </w:tr>
      <w:tr w:rsidR="007528B0" w:rsidRPr="006350CA" w14:paraId="50FA64FF" w14:textId="77777777" w:rsidTr="007A799A">
        <w:tc>
          <w:tcPr>
            <w:tcW w:w="539" w:type="dxa"/>
          </w:tcPr>
          <w:p w14:paraId="315FACA3" w14:textId="77777777" w:rsidR="007528B0" w:rsidRPr="006350CA" w:rsidRDefault="007528B0" w:rsidP="007A799A">
            <w:pPr>
              <w:ind w:right="601"/>
              <w:textAlignment w:val="baseline"/>
              <w:rPr>
                <w:rFonts w:cstheme="minorHAnsi"/>
                <w:sz w:val="20"/>
                <w:szCs w:val="20"/>
                <w:lang w:val="en-GB"/>
              </w:rPr>
            </w:pPr>
            <w:r w:rsidRPr="006350CA">
              <w:rPr>
                <w:rFonts w:cstheme="minorHAnsi"/>
                <w:sz w:val="20"/>
                <w:szCs w:val="20"/>
                <w:lang w:val="en-GB"/>
              </w:rPr>
              <w:t>4.2</w:t>
            </w:r>
          </w:p>
        </w:tc>
        <w:tc>
          <w:tcPr>
            <w:tcW w:w="1554" w:type="dxa"/>
          </w:tcPr>
          <w:p w14:paraId="3E6EBE8F" w14:textId="77777777" w:rsidR="007528B0" w:rsidRPr="006350CA" w:rsidRDefault="007528B0" w:rsidP="007A799A">
            <w:pPr>
              <w:ind w:right="-24"/>
              <w:textAlignment w:val="baseline"/>
              <w:rPr>
                <w:rFonts w:cstheme="minorHAnsi"/>
                <w:bCs/>
                <w:sz w:val="20"/>
                <w:szCs w:val="20"/>
                <w:lang w:val="en-GB"/>
              </w:rPr>
            </w:pPr>
            <w:r w:rsidRPr="006350CA">
              <w:rPr>
                <w:rFonts w:cstheme="minorHAnsi"/>
                <w:sz w:val="20"/>
                <w:szCs w:val="20"/>
                <w:lang w:val="en-GB"/>
              </w:rPr>
              <w:t xml:space="preserve">NEA has sufficient financial, </w:t>
            </w:r>
            <w:proofErr w:type="gramStart"/>
            <w:r w:rsidRPr="006350CA">
              <w:rPr>
                <w:rFonts w:cstheme="minorHAnsi"/>
                <w:sz w:val="20"/>
                <w:szCs w:val="20"/>
                <w:lang w:val="en-GB"/>
              </w:rPr>
              <w:t>human</w:t>
            </w:r>
            <w:proofErr w:type="gramEnd"/>
            <w:r w:rsidRPr="006350CA">
              <w:rPr>
                <w:rFonts w:cstheme="minorHAnsi"/>
                <w:sz w:val="20"/>
                <w:szCs w:val="20"/>
                <w:lang w:val="en-GB"/>
              </w:rPr>
              <w:t xml:space="preserve"> and technological resources to manage active measures programmes</w:t>
            </w:r>
          </w:p>
        </w:tc>
        <w:tc>
          <w:tcPr>
            <w:tcW w:w="3420" w:type="dxa"/>
          </w:tcPr>
          <w:p w14:paraId="39915505"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4.2.1. Develop human resources development procedures within NEA. </w:t>
            </w:r>
          </w:p>
          <w:p w14:paraId="1777738A" w14:textId="77777777" w:rsidR="007528B0" w:rsidRPr="006350CA" w:rsidRDefault="007528B0" w:rsidP="007A799A">
            <w:pPr>
              <w:rPr>
                <w:rFonts w:cstheme="minorHAnsi"/>
                <w:sz w:val="20"/>
                <w:szCs w:val="20"/>
                <w:lang w:val="en-GB"/>
              </w:rPr>
            </w:pPr>
          </w:p>
          <w:p w14:paraId="5C983CFD"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4.2.2. Restructure the NEA Human Resources Department. </w:t>
            </w:r>
          </w:p>
          <w:p w14:paraId="5768972A" w14:textId="77777777" w:rsidR="007528B0" w:rsidRPr="006350CA" w:rsidRDefault="007528B0" w:rsidP="007A799A">
            <w:pPr>
              <w:rPr>
                <w:rFonts w:cstheme="minorHAnsi"/>
                <w:sz w:val="20"/>
                <w:szCs w:val="20"/>
                <w:lang w:val="en-GB"/>
              </w:rPr>
            </w:pPr>
          </w:p>
          <w:p w14:paraId="627C1D9E" w14:textId="77777777" w:rsidR="007528B0" w:rsidRPr="006350CA" w:rsidRDefault="007528B0" w:rsidP="007A799A">
            <w:pPr>
              <w:rPr>
                <w:rFonts w:cstheme="minorHAnsi"/>
                <w:sz w:val="20"/>
                <w:szCs w:val="20"/>
                <w:lang w:val="en-GB"/>
              </w:rPr>
            </w:pPr>
            <w:r w:rsidRPr="006350CA">
              <w:rPr>
                <w:rFonts w:cstheme="minorHAnsi"/>
                <w:sz w:val="20"/>
                <w:szCs w:val="20"/>
                <w:lang w:val="en-GB"/>
              </w:rPr>
              <w:t xml:space="preserve">4.2.3. Develop, </w:t>
            </w:r>
            <w:proofErr w:type="gramStart"/>
            <w:r w:rsidRPr="006350CA">
              <w:rPr>
                <w:rFonts w:cstheme="minorHAnsi"/>
                <w:sz w:val="20"/>
                <w:szCs w:val="20"/>
                <w:lang w:val="en-GB"/>
              </w:rPr>
              <w:t>implement</w:t>
            </w:r>
            <w:proofErr w:type="gramEnd"/>
            <w:r w:rsidRPr="006350CA">
              <w:rPr>
                <w:rFonts w:cstheme="minorHAnsi"/>
                <w:sz w:val="20"/>
                <w:szCs w:val="20"/>
                <w:lang w:val="en-GB"/>
              </w:rPr>
              <w:t xml:space="preserve"> and monitor the NEA Employee Skill Development Programme. </w:t>
            </w:r>
          </w:p>
          <w:p w14:paraId="76BB33FA" w14:textId="77777777" w:rsidR="007528B0" w:rsidRPr="006350CA" w:rsidRDefault="007528B0" w:rsidP="007A799A">
            <w:pPr>
              <w:rPr>
                <w:rFonts w:cstheme="minorHAnsi"/>
                <w:sz w:val="20"/>
                <w:szCs w:val="20"/>
                <w:lang w:val="en-GB"/>
              </w:rPr>
            </w:pPr>
          </w:p>
          <w:p w14:paraId="06C5E9A5" w14:textId="05003A37" w:rsidR="007528B0" w:rsidRPr="006350CA" w:rsidRDefault="007528B0" w:rsidP="007A799A">
            <w:pPr>
              <w:rPr>
                <w:rFonts w:cstheme="minorHAnsi"/>
                <w:sz w:val="20"/>
                <w:szCs w:val="20"/>
                <w:lang w:val="en-GB"/>
              </w:rPr>
            </w:pPr>
            <w:r w:rsidRPr="006350CA">
              <w:rPr>
                <w:rFonts w:cstheme="minorHAnsi"/>
                <w:sz w:val="20"/>
                <w:szCs w:val="20"/>
                <w:lang w:val="en-GB"/>
              </w:rPr>
              <w:t xml:space="preserve">4.2.4. Prepare the NEA development budget and the 2023-2026 NEA partnership strategy. </w:t>
            </w:r>
          </w:p>
          <w:p w14:paraId="71A1211A" w14:textId="77777777" w:rsidR="007528B0" w:rsidRPr="006350CA" w:rsidRDefault="007528B0" w:rsidP="007A799A">
            <w:pPr>
              <w:rPr>
                <w:rFonts w:cstheme="minorHAnsi"/>
                <w:sz w:val="20"/>
                <w:szCs w:val="20"/>
                <w:lang w:val="en-GB"/>
              </w:rPr>
            </w:pPr>
          </w:p>
          <w:p w14:paraId="4D7FCB32" w14:textId="6CC7226E" w:rsidR="007528B0" w:rsidRPr="006350CA" w:rsidRDefault="007528B0" w:rsidP="007A799A">
            <w:pPr>
              <w:rPr>
                <w:rFonts w:cstheme="minorHAnsi"/>
                <w:sz w:val="20"/>
                <w:szCs w:val="20"/>
                <w:lang w:val="en-GB"/>
              </w:rPr>
            </w:pPr>
            <w:r w:rsidRPr="006350CA">
              <w:rPr>
                <w:rFonts w:cstheme="minorHAnsi"/>
                <w:sz w:val="20"/>
                <w:szCs w:val="20"/>
                <w:lang w:val="en-GB"/>
              </w:rPr>
              <w:t>4.2.5. Establish the Logistics and Public Procurement Service</w:t>
            </w:r>
          </w:p>
          <w:p w14:paraId="3AA3149B" w14:textId="77777777" w:rsidR="007528B0" w:rsidRPr="006350CA" w:rsidRDefault="007528B0" w:rsidP="007A799A">
            <w:pPr>
              <w:rPr>
                <w:rFonts w:cstheme="minorHAnsi"/>
                <w:sz w:val="20"/>
                <w:szCs w:val="20"/>
                <w:lang w:val="en-GB"/>
              </w:rPr>
            </w:pPr>
          </w:p>
          <w:p w14:paraId="5DEB0D4D" w14:textId="317E56A5" w:rsidR="007528B0" w:rsidRPr="006350CA" w:rsidRDefault="007528B0" w:rsidP="007A799A">
            <w:pPr>
              <w:rPr>
                <w:rFonts w:cstheme="minorHAnsi"/>
                <w:sz w:val="20"/>
                <w:szCs w:val="20"/>
                <w:lang w:val="en-GB"/>
              </w:rPr>
            </w:pPr>
            <w:r w:rsidRPr="006350CA">
              <w:rPr>
                <w:rFonts w:cstheme="minorHAnsi"/>
                <w:sz w:val="20"/>
                <w:szCs w:val="20"/>
                <w:lang w:val="en-GB"/>
              </w:rPr>
              <w:t>4.2.6. Set up a department on external assistance and EU project</w:t>
            </w:r>
            <w:r w:rsidR="00DB3A37">
              <w:rPr>
                <w:rFonts w:cstheme="minorHAnsi"/>
                <w:sz w:val="20"/>
                <w:szCs w:val="20"/>
                <w:lang w:val="en-GB"/>
              </w:rPr>
              <w:t>s</w:t>
            </w:r>
            <w:r w:rsidRPr="006350CA">
              <w:rPr>
                <w:rFonts w:cstheme="minorHAnsi"/>
                <w:sz w:val="20"/>
                <w:szCs w:val="20"/>
                <w:lang w:val="en-GB"/>
              </w:rPr>
              <w:t xml:space="preserve"> </w:t>
            </w:r>
            <w:proofErr w:type="gramStart"/>
            <w:r w:rsidRPr="006350CA">
              <w:rPr>
                <w:rFonts w:cstheme="minorHAnsi"/>
                <w:sz w:val="20"/>
                <w:szCs w:val="20"/>
                <w:lang w:val="en-GB"/>
              </w:rPr>
              <w:t>implementation</w:t>
            </w:r>
            <w:proofErr w:type="gramEnd"/>
          </w:p>
          <w:p w14:paraId="0DC2E800" w14:textId="77777777" w:rsidR="00562EC3" w:rsidRPr="006350CA" w:rsidRDefault="00562EC3" w:rsidP="007A799A">
            <w:pPr>
              <w:rPr>
                <w:rFonts w:cstheme="minorHAnsi"/>
                <w:sz w:val="20"/>
                <w:szCs w:val="20"/>
                <w:lang w:val="en-GB"/>
              </w:rPr>
            </w:pPr>
          </w:p>
          <w:p w14:paraId="1D5A572D" w14:textId="42AB2AF9" w:rsidR="00562EC3" w:rsidRPr="006350CA" w:rsidRDefault="00562EC3" w:rsidP="007A799A">
            <w:pPr>
              <w:rPr>
                <w:rFonts w:cstheme="minorHAnsi"/>
                <w:sz w:val="20"/>
                <w:szCs w:val="20"/>
                <w:lang w:val="en-GB"/>
              </w:rPr>
            </w:pPr>
            <w:r w:rsidRPr="006350CA">
              <w:rPr>
                <w:rFonts w:cstheme="minorHAnsi"/>
                <w:sz w:val="20"/>
                <w:szCs w:val="20"/>
                <w:lang w:val="en-GB"/>
              </w:rPr>
              <w:t>4.2.7. Review individual duties and objectives of the Internal Audit Service for fraud prevention and reduction</w:t>
            </w:r>
          </w:p>
        </w:tc>
        <w:tc>
          <w:tcPr>
            <w:tcW w:w="2790" w:type="dxa"/>
          </w:tcPr>
          <w:p w14:paraId="2DCF1D29" w14:textId="77777777" w:rsidR="007528B0" w:rsidRPr="006350CA" w:rsidRDefault="007528B0" w:rsidP="007A799A">
            <w:pPr>
              <w:textAlignment w:val="baseline"/>
              <w:rPr>
                <w:rFonts w:cstheme="minorHAnsi"/>
                <w:sz w:val="20"/>
                <w:szCs w:val="20"/>
                <w:lang w:val="en-GB"/>
              </w:rPr>
            </w:pPr>
            <w:r w:rsidRPr="006350CA">
              <w:rPr>
                <w:rFonts w:cstheme="minorHAnsi"/>
                <w:sz w:val="20"/>
                <w:szCs w:val="20"/>
                <w:lang w:val="en-GB"/>
              </w:rPr>
              <w:t xml:space="preserve">Implemented </w:t>
            </w:r>
            <w:proofErr w:type="gramStart"/>
            <w:r w:rsidRPr="006350CA">
              <w:rPr>
                <w:rFonts w:cstheme="minorHAnsi"/>
                <w:sz w:val="20"/>
                <w:szCs w:val="20"/>
                <w:lang w:val="en-GB"/>
              </w:rPr>
              <w:t>procedures</w:t>
            </w:r>
            <w:proofErr w:type="gramEnd"/>
          </w:p>
          <w:p w14:paraId="7D9E7021" w14:textId="77777777" w:rsidR="007528B0" w:rsidRPr="006350CA" w:rsidRDefault="007528B0" w:rsidP="007A799A">
            <w:pPr>
              <w:textAlignment w:val="baseline"/>
              <w:rPr>
                <w:rFonts w:cstheme="minorHAnsi"/>
                <w:sz w:val="20"/>
                <w:szCs w:val="20"/>
                <w:lang w:val="en-GB"/>
              </w:rPr>
            </w:pPr>
          </w:p>
          <w:p w14:paraId="424091B5" w14:textId="277379A3" w:rsidR="007528B0" w:rsidRPr="006350CA" w:rsidRDefault="007528B0" w:rsidP="007A799A">
            <w:pPr>
              <w:textAlignment w:val="baseline"/>
              <w:rPr>
                <w:rFonts w:cstheme="minorHAnsi"/>
                <w:sz w:val="20"/>
                <w:szCs w:val="20"/>
                <w:lang w:val="en-GB"/>
              </w:rPr>
            </w:pPr>
            <w:r w:rsidRPr="006350CA">
              <w:rPr>
                <w:rFonts w:cstheme="minorHAnsi"/>
                <w:sz w:val="20"/>
                <w:szCs w:val="20"/>
                <w:lang w:val="en-GB"/>
              </w:rPr>
              <w:t>Revised G</w:t>
            </w:r>
            <w:r w:rsidR="00DB3A37">
              <w:rPr>
                <w:rFonts w:cstheme="minorHAnsi"/>
                <w:sz w:val="20"/>
                <w:szCs w:val="20"/>
                <w:lang w:val="en-GB"/>
              </w:rPr>
              <w:t xml:space="preserve">overnment </w:t>
            </w:r>
            <w:proofErr w:type="spellStart"/>
            <w:r w:rsidRPr="006350CA">
              <w:rPr>
                <w:rFonts w:cstheme="minorHAnsi"/>
                <w:sz w:val="20"/>
                <w:szCs w:val="20"/>
                <w:lang w:val="en-GB"/>
              </w:rPr>
              <w:t>D</w:t>
            </w:r>
            <w:r w:rsidR="00DB3A37">
              <w:rPr>
                <w:rFonts w:cstheme="minorHAnsi"/>
                <w:sz w:val="20"/>
                <w:szCs w:val="20"/>
                <w:lang w:val="en-GB"/>
              </w:rPr>
              <w:t>icision</w:t>
            </w:r>
            <w:proofErr w:type="spellEnd"/>
            <w:r w:rsidRPr="006350CA">
              <w:rPr>
                <w:rFonts w:cstheme="minorHAnsi"/>
                <w:sz w:val="20"/>
                <w:szCs w:val="20"/>
                <w:lang w:val="en-GB"/>
              </w:rPr>
              <w:t xml:space="preserve"> No</w:t>
            </w:r>
            <w:r w:rsidR="00DB3A37">
              <w:rPr>
                <w:rFonts w:cstheme="minorHAnsi"/>
                <w:sz w:val="20"/>
                <w:szCs w:val="20"/>
                <w:lang w:val="en-GB"/>
              </w:rPr>
              <w:t>.</w:t>
            </w:r>
            <w:r w:rsidRPr="006350CA">
              <w:rPr>
                <w:rFonts w:cstheme="minorHAnsi"/>
                <w:sz w:val="20"/>
                <w:szCs w:val="20"/>
                <w:lang w:val="en-GB"/>
              </w:rPr>
              <w:t xml:space="preserve"> 990/2018 and the regulation on the organisation of NEA</w:t>
            </w:r>
          </w:p>
          <w:p w14:paraId="4222A000" w14:textId="7168639F" w:rsidR="007528B0" w:rsidRPr="006350CA" w:rsidRDefault="007528B0" w:rsidP="007A799A">
            <w:pPr>
              <w:textAlignment w:val="baseline"/>
              <w:rPr>
                <w:rFonts w:cstheme="minorHAnsi"/>
                <w:sz w:val="20"/>
                <w:szCs w:val="20"/>
                <w:lang w:val="en-GB"/>
              </w:rPr>
            </w:pPr>
            <w:r w:rsidRPr="006350CA">
              <w:rPr>
                <w:rFonts w:cstheme="minorHAnsi"/>
                <w:sz w:val="20"/>
                <w:szCs w:val="20"/>
                <w:lang w:val="en-GB"/>
              </w:rPr>
              <w:t>Restructured Human Resources Department</w:t>
            </w:r>
          </w:p>
          <w:p w14:paraId="4560F245" w14:textId="77777777" w:rsidR="007528B0" w:rsidRPr="006350CA" w:rsidRDefault="007528B0" w:rsidP="007A799A">
            <w:pPr>
              <w:textAlignment w:val="baseline"/>
              <w:rPr>
                <w:rFonts w:cstheme="minorHAnsi"/>
                <w:sz w:val="20"/>
                <w:szCs w:val="20"/>
                <w:lang w:val="en-GB"/>
              </w:rPr>
            </w:pPr>
          </w:p>
          <w:p w14:paraId="333B2BD7" w14:textId="77777777" w:rsidR="007528B0" w:rsidRPr="006350CA" w:rsidRDefault="007528B0" w:rsidP="007A799A">
            <w:pPr>
              <w:textAlignment w:val="baseline"/>
              <w:rPr>
                <w:rFonts w:cstheme="minorHAnsi"/>
                <w:sz w:val="20"/>
                <w:szCs w:val="20"/>
                <w:lang w:val="en-GB"/>
              </w:rPr>
            </w:pPr>
            <w:r w:rsidRPr="006350CA">
              <w:rPr>
                <w:rFonts w:cstheme="minorHAnsi"/>
                <w:sz w:val="20"/>
                <w:szCs w:val="20"/>
                <w:lang w:val="en-GB"/>
              </w:rPr>
              <w:t xml:space="preserve">Implemented </w:t>
            </w:r>
            <w:proofErr w:type="gramStart"/>
            <w:r w:rsidRPr="006350CA">
              <w:rPr>
                <w:rFonts w:cstheme="minorHAnsi"/>
                <w:sz w:val="20"/>
                <w:szCs w:val="20"/>
                <w:lang w:val="en-GB"/>
              </w:rPr>
              <w:t>programme</w:t>
            </w:r>
            <w:proofErr w:type="gramEnd"/>
            <w:r w:rsidRPr="006350CA">
              <w:rPr>
                <w:rFonts w:cstheme="minorHAnsi"/>
                <w:sz w:val="20"/>
                <w:szCs w:val="20"/>
                <w:lang w:val="en-GB"/>
              </w:rPr>
              <w:t xml:space="preserve"> </w:t>
            </w:r>
          </w:p>
          <w:p w14:paraId="79F0CFF4" w14:textId="77777777" w:rsidR="007528B0" w:rsidRPr="006350CA" w:rsidRDefault="007528B0" w:rsidP="007A799A">
            <w:pPr>
              <w:textAlignment w:val="baseline"/>
              <w:rPr>
                <w:rFonts w:cstheme="minorHAnsi"/>
                <w:sz w:val="20"/>
                <w:szCs w:val="20"/>
                <w:lang w:val="en-GB"/>
              </w:rPr>
            </w:pPr>
          </w:p>
          <w:p w14:paraId="2666CD23" w14:textId="77777777" w:rsidR="007528B0" w:rsidRPr="006350CA" w:rsidRDefault="007528B0" w:rsidP="007A799A">
            <w:pPr>
              <w:textAlignment w:val="baseline"/>
              <w:rPr>
                <w:rFonts w:cstheme="minorHAnsi"/>
                <w:sz w:val="20"/>
                <w:szCs w:val="20"/>
                <w:lang w:val="en-GB"/>
              </w:rPr>
            </w:pPr>
            <w:r w:rsidRPr="006350CA">
              <w:rPr>
                <w:rFonts w:cstheme="minorHAnsi"/>
                <w:sz w:val="20"/>
                <w:szCs w:val="20"/>
                <w:lang w:val="en-GB"/>
              </w:rPr>
              <w:t>Established Logistics and Public Procurement Service</w:t>
            </w:r>
          </w:p>
          <w:p w14:paraId="50D8772E" w14:textId="77777777" w:rsidR="007528B0" w:rsidRPr="006350CA" w:rsidRDefault="007528B0" w:rsidP="007A799A">
            <w:pPr>
              <w:textAlignment w:val="baseline"/>
              <w:rPr>
                <w:rFonts w:cstheme="minorHAnsi"/>
                <w:sz w:val="20"/>
                <w:szCs w:val="20"/>
                <w:lang w:val="en-GB"/>
              </w:rPr>
            </w:pPr>
          </w:p>
          <w:p w14:paraId="1B60F3C8" w14:textId="30E70AC2" w:rsidR="007528B0" w:rsidRPr="006350CA" w:rsidRDefault="008B1FA6" w:rsidP="007A799A">
            <w:pPr>
              <w:textAlignment w:val="baseline"/>
              <w:rPr>
                <w:rFonts w:cstheme="minorHAnsi"/>
                <w:sz w:val="20"/>
                <w:szCs w:val="20"/>
                <w:lang w:val="en-GB"/>
              </w:rPr>
            </w:pPr>
            <w:r w:rsidRPr="006350CA">
              <w:rPr>
                <w:rFonts w:cstheme="minorHAnsi"/>
                <w:sz w:val="20"/>
                <w:szCs w:val="20"/>
                <w:lang w:val="en-GB"/>
              </w:rPr>
              <w:t xml:space="preserve">International Relations, External Assistance and EU Project Implementation Department </w:t>
            </w:r>
            <w:proofErr w:type="gramStart"/>
            <w:r w:rsidRPr="006350CA">
              <w:rPr>
                <w:rFonts w:cstheme="minorHAnsi"/>
                <w:sz w:val="20"/>
                <w:szCs w:val="20"/>
                <w:lang w:val="en-GB"/>
              </w:rPr>
              <w:t>established</w:t>
            </w:r>
            <w:proofErr w:type="gramEnd"/>
          </w:p>
          <w:p w14:paraId="79C87EBA" w14:textId="77777777" w:rsidR="00562EC3" w:rsidRPr="006350CA" w:rsidRDefault="00562EC3" w:rsidP="007A799A">
            <w:pPr>
              <w:textAlignment w:val="baseline"/>
              <w:rPr>
                <w:rFonts w:cstheme="minorHAnsi"/>
                <w:sz w:val="20"/>
                <w:szCs w:val="20"/>
                <w:lang w:val="en-GB"/>
              </w:rPr>
            </w:pPr>
          </w:p>
          <w:p w14:paraId="307A2413" w14:textId="5B0F34C6" w:rsidR="00562EC3" w:rsidRPr="006350CA" w:rsidRDefault="00562EC3" w:rsidP="007A799A">
            <w:pPr>
              <w:textAlignment w:val="baseline"/>
              <w:rPr>
                <w:rFonts w:cstheme="minorHAnsi"/>
                <w:sz w:val="20"/>
                <w:szCs w:val="20"/>
                <w:lang w:val="en-GB"/>
              </w:rPr>
            </w:pPr>
            <w:r w:rsidRPr="006350CA">
              <w:rPr>
                <w:rFonts w:cstheme="minorHAnsi"/>
                <w:sz w:val="20"/>
                <w:szCs w:val="20"/>
                <w:lang w:val="en-GB"/>
              </w:rPr>
              <w:t xml:space="preserve">Job descriptions and individual objectives of the Internal Audit Service </w:t>
            </w:r>
            <w:proofErr w:type="gramStart"/>
            <w:r w:rsidRPr="006350CA">
              <w:rPr>
                <w:rFonts w:cstheme="minorHAnsi"/>
                <w:sz w:val="20"/>
                <w:szCs w:val="20"/>
                <w:lang w:val="en-GB"/>
              </w:rPr>
              <w:t>revised</w:t>
            </w:r>
            <w:proofErr w:type="gramEnd"/>
            <w:r w:rsidRPr="006350CA">
              <w:rPr>
                <w:rFonts w:cstheme="minorHAnsi"/>
                <w:sz w:val="20"/>
                <w:szCs w:val="20"/>
                <w:lang w:val="en-GB"/>
              </w:rPr>
              <w:t xml:space="preserve"> </w:t>
            </w:r>
          </w:p>
          <w:p w14:paraId="717511DA" w14:textId="77777777" w:rsidR="007528B0" w:rsidRPr="006350CA" w:rsidRDefault="007528B0" w:rsidP="007A799A">
            <w:pPr>
              <w:textAlignment w:val="baseline"/>
              <w:rPr>
                <w:rFonts w:cstheme="minorHAnsi"/>
                <w:sz w:val="20"/>
                <w:szCs w:val="20"/>
                <w:lang w:val="en-GB"/>
              </w:rPr>
            </w:pPr>
          </w:p>
          <w:p w14:paraId="333ABC00" w14:textId="2B709E95" w:rsidR="008B1FA6" w:rsidRPr="006350CA" w:rsidRDefault="007528B0" w:rsidP="007A799A">
            <w:pPr>
              <w:textAlignment w:val="baseline"/>
              <w:rPr>
                <w:rFonts w:cstheme="minorHAnsi"/>
                <w:sz w:val="20"/>
                <w:szCs w:val="20"/>
                <w:lang w:val="en-GB"/>
              </w:rPr>
            </w:pPr>
            <w:r w:rsidRPr="006350CA">
              <w:rPr>
                <w:rFonts w:cstheme="minorHAnsi"/>
                <w:sz w:val="20"/>
                <w:szCs w:val="20"/>
                <w:lang w:val="en-GB"/>
              </w:rPr>
              <w:t xml:space="preserve">*Upgraded employment services endowed with premises for conducting information sessions for jobseekers and employers (30 offices) </w:t>
            </w:r>
          </w:p>
        </w:tc>
        <w:tc>
          <w:tcPr>
            <w:tcW w:w="2520" w:type="dxa"/>
          </w:tcPr>
          <w:p w14:paraId="6F4B23BD" w14:textId="714E4622" w:rsidR="007528B0" w:rsidRPr="006350CA" w:rsidRDefault="00562EC3" w:rsidP="007A799A">
            <w:pPr>
              <w:textAlignment w:val="baseline"/>
              <w:rPr>
                <w:rFonts w:cstheme="minorHAnsi"/>
                <w:sz w:val="20"/>
                <w:szCs w:val="20"/>
                <w:lang w:val="en-GB"/>
              </w:rPr>
            </w:pPr>
            <w:r w:rsidRPr="006350CA">
              <w:rPr>
                <w:rFonts w:cstheme="minorHAnsi"/>
                <w:sz w:val="20"/>
                <w:szCs w:val="20"/>
                <w:lang w:val="en-GB"/>
              </w:rPr>
              <w:t xml:space="preserve">Expert team to develop human resources development procedures, skills development programme, development budget and partnership, HR </w:t>
            </w:r>
            <w:proofErr w:type="gramStart"/>
            <w:r w:rsidRPr="006350CA">
              <w:rPr>
                <w:rFonts w:cstheme="minorHAnsi"/>
                <w:sz w:val="20"/>
                <w:szCs w:val="20"/>
                <w:lang w:val="en-GB"/>
              </w:rPr>
              <w:t>coaching</w:t>
            </w:r>
            <w:proofErr w:type="gramEnd"/>
            <w:r w:rsidRPr="006350CA">
              <w:rPr>
                <w:rFonts w:cstheme="minorHAnsi"/>
                <w:sz w:val="20"/>
                <w:szCs w:val="20"/>
                <w:lang w:val="en-GB"/>
              </w:rPr>
              <w:t xml:space="preserve"> </w:t>
            </w:r>
          </w:p>
          <w:p w14:paraId="30A6FE66" w14:textId="77777777" w:rsidR="007528B0" w:rsidRPr="006350CA" w:rsidRDefault="007528B0" w:rsidP="007A799A">
            <w:pPr>
              <w:textAlignment w:val="baseline"/>
              <w:rPr>
                <w:rFonts w:cstheme="minorHAnsi"/>
                <w:sz w:val="20"/>
                <w:szCs w:val="20"/>
                <w:lang w:val="en-GB"/>
              </w:rPr>
            </w:pPr>
          </w:p>
          <w:p w14:paraId="117A68E6" w14:textId="0F6EA6C2" w:rsidR="007528B0" w:rsidRPr="006350CA" w:rsidRDefault="007528B0" w:rsidP="007A799A">
            <w:pPr>
              <w:textAlignment w:val="baseline"/>
              <w:rPr>
                <w:rFonts w:cstheme="minorHAnsi"/>
                <w:sz w:val="20"/>
                <w:szCs w:val="20"/>
                <w:lang w:val="en-GB"/>
              </w:rPr>
            </w:pPr>
            <w:r w:rsidRPr="006350CA">
              <w:rPr>
                <w:rFonts w:cstheme="minorHAnsi"/>
                <w:sz w:val="20"/>
                <w:szCs w:val="20"/>
                <w:lang w:val="en-GB"/>
              </w:rPr>
              <w:t xml:space="preserve">*It does not cover the costs for upgrading employment service </w:t>
            </w:r>
            <w:r w:rsidR="006350CA" w:rsidRPr="006350CA">
              <w:rPr>
                <w:rFonts w:cstheme="minorHAnsi"/>
                <w:sz w:val="20"/>
                <w:szCs w:val="20"/>
                <w:lang w:val="en-GB"/>
              </w:rPr>
              <w:t>premises</w:t>
            </w:r>
            <w:r w:rsidRPr="006350CA">
              <w:rPr>
                <w:rFonts w:cstheme="minorHAnsi"/>
                <w:sz w:val="20"/>
                <w:szCs w:val="20"/>
                <w:lang w:val="en-GB"/>
              </w:rPr>
              <w:t xml:space="preserve"> for conducting activities for jobseekers and employers. </w:t>
            </w:r>
          </w:p>
        </w:tc>
        <w:tc>
          <w:tcPr>
            <w:tcW w:w="1260" w:type="dxa"/>
          </w:tcPr>
          <w:p w14:paraId="2016EADE" w14:textId="77777777" w:rsidR="007528B0" w:rsidRPr="006350CA" w:rsidRDefault="007528B0" w:rsidP="007A799A">
            <w:pPr>
              <w:textAlignment w:val="baseline"/>
              <w:rPr>
                <w:rFonts w:cstheme="minorHAnsi"/>
                <w:sz w:val="20"/>
                <w:szCs w:val="20"/>
                <w:lang w:val="en-GB"/>
              </w:rPr>
            </w:pPr>
            <w:r w:rsidRPr="006350CA">
              <w:rPr>
                <w:rFonts w:cstheme="minorHAnsi"/>
                <w:sz w:val="20"/>
                <w:szCs w:val="20"/>
                <w:lang w:val="en-GB"/>
              </w:rPr>
              <w:t>Sem. II 2023</w:t>
            </w:r>
          </w:p>
          <w:p w14:paraId="2A3CF9AD" w14:textId="77777777" w:rsidR="007528B0" w:rsidRPr="006350CA" w:rsidRDefault="007528B0" w:rsidP="007A799A">
            <w:pPr>
              <w:textAlignment w:val="baseline"/>
              <w:rPr>
                <w:rFonts w:cstheme="minorHAnsi"/>
                <w:sz w:val="20"/>
                <w:szCs w:val="20"/>
                <w:lang w:val="en-GB"/>
              </w:rPr>
            </w:pPr>
          </w:p>
        </w:tc>
        <w:tc>
          <w:tcPr>
            <w:tcW w:w="1341" w:type="dxa"/>
          </w:tcPr>
          <w:p w14:paraId="00433014" w14:textId="77777777" w:rsidR="007528B0" w:rsidRPr="006350CA" w:rsidRDefault="007528B0" w:rsidP="007A799A">
            <w:pPr>
              <w:textAlignment w:val="baseline"/>
              <w:rPr>
                <w:rFonts w:cstheme="minorHAnsi"/>
                <w:sz w:val="20"/>
                <w:szCs w:val="20"/>
                <w:lang w:val="en-GB"/>
              </w:rPr>
            </w:pPr>
            <w:r w:rsidRPr="006350CA">
              <w:rPr>
                <w:rFonts w:cstheme="minorHAnsi"/>
                <w:sz w:val="20"/>
                <w:szCs w:val="20"/>
                <w:lang w:val="en-GB"/>
              </w:rPr>
              <w:t>MLSP</w:t>
            </w:r>
          </w:p>
          <w:p w14:paraId="2C9814A8" w14:textId="77777777" w:rsidR="007528B0" w:rsidRPr="006350CA" w:rsidRDefault="007528B0" w:rsidP="007A799A">
            <w:pPr>
              <w:textAlignment w:val="baseline"/>
              <w:rPr>
                <w:rFonts w:cstheme="minorHAnsi"/>
                <w:sz w:val="20"/>
                <w:szCs w:val="20"/>
                <w:lang w:val="en-GB"/>
              </w:rPr>
            </w:pPr>
            <w:r w:rsidRPr="006350CA">
              <w:rPr>
                <w:rFonts w:cstheme="minorHAnsi"/>
                <w:sz w:val="20"/>
                <w:szCs w:val="20"/>
                <w:lang w:val="en-GB"/>
              </w:rPr>
              <w:t>NEA</w:t>
            </w:r>
          </w:p>
        </w:tc>
        <w:tc>
          <w:tcPr>
            <w:tcW w:w="1276" w:type="dxa"/>
          </w:tcPr>
          <w:p w14:paraId="615D3D02" w14:textId="687B72EA" w:rsidR="007528B0" w:rsidRPr="006350CA" w:rsidRDefault="00244AD2" w:rsidP="007A799A">
            <w:pPr>
              <w:textAlignment w:val="baseline"/>
              <w:rPr>
                <w:rFonts w:cstheme="minorHAnsi"/>
                <w:sz w:val="20"/>
                <w:szCs w:val="20"/>
                <w:lang w:val="en-GB"/>
              </w:rPr>
            </w:pPr>
            <w:r w:rsidRPr="006350CA">
              <w:rPr>
                <w:rFonts w:cstheme="minorHAnsi"/>
                <w:sz w:val="20"/>
                <w:szCs w:val="20"/>
                <w:lang w:val="en-GB"/>
              </w:rPr>
              <w:t>TBD</w:t>
            </w:r>
          </w:p>
        </w:tc>
      </w:tr>
    </w:tbl>
    <w:p w14:paraId="61140534" w14:textId="158A32D4" w:rsidR="00A02BF5" w:rsidRPr="006350CA" w:rsidRDefault="001D018B" w:rsidP="008F6FCC">
      <w:pPr>
        <w:pStyle w:val="Titlu1"/>
        <w:rPr>
          <w:rFonts w:ascii="Calibri Light" w:hAnsi="Calibri Light" w:cs="Calibri Light"/>
          <w:b/>
          <w:color w:val="244061" w:themeColor="accent1" w:themeShade="80"/>
          <w:lang w:val="en-GB"/>
        </w:rPr>
      </w:pPr>
      <w:bookmarkStart w:id="8" w:name="_Toc133363423"/>
      <w:r w:rsidRPr="006350CA">
        <w:rPr>
          <w:rFonts w:ascii="Calibri Light" w:hAnsi="Calibri Light" w:cs="Calibri Light"/>
          <w:b/>
          <w:bCs/>
          <w:color w:val="244061" w:themeColor="accent1" w:themeShade="80"/>
          <w:lang w:val="en-GB"/>
        </w:rPr>
        <w:t>7. OPERATIONAL RESULTS FRAMEWORK</w:t>
      </w:r>
      <w:bookmarkEnd w:id="8"/>
      <w:r w:rsidRPr="006350CA">
        <w:rPr>
          <w:rFonts w:ascii="Calibri Light" w:hAnsi="Calibri Light" w:cs="Calibri Light"/>
          <w:b/>
          <w:bCs/>
          <w:color w:val="244061" w:themeColor="accent1" w:themeShade="80"/>
          <w:lang w:val="en-GB"/>
        </w:rPr>
        <w:t xml:space="preserve"> </w:t>
      </w:r>
    </w:p>
    <w:p w14:paraId="2389B6FC" w14:textId="77777777" w:rsidR="008F6FCC" w:rsidRPr="006350CA" w:rsidRDefault="008F6FCC" w:rsidP="008F6FCC">
      <w:pPr>
        <w:rPr>
          <w:lang w:val="en-GB"/>
        </w:rPr>
      </w:pPr>
    </w:p>
    <w:tbl>
      <w:tblPr>
        <w:tblStyle w:val="Tabelgril"/>
        <w:tblW w:w="0" w:type="auto"/>
        <w:tblLook w:val="04A0" w:firstRow="1" w:lastRow="0" w:firstColumn="1" w:lastColumn="0" w:noHBand="0" w:noVBand="1"/>
      </w:tblPr>
      <w:tblGrid>
        <w:gridCol w:w="571"/>
        <w:gridCol w:w="3576"/>
        <w:gridCol w:w="3901"/>
        <w:gridCol w:w="1470"/>
        <w:gridCol w:w="1324"/>
        <w:gridCol w:w="1508"/>
        <w:gridCol w:w="1430"/>
      </w:tblGrid>
      <w:tr w:rsidR="00A02BF5" w:rsidRPr="006350CA" w14:paraId="675EAD9B" w14:textId="77777777" w:rsidTr="00162900">
        <w:trPr>
          <w:trHeight w:val="288"/>
          <w:tblHeader/>
        </w:trPr>
        <w:tc>
          <w:tcPr>
            <w:tcW w:w="558" w:type="dxa"/>
            <w:hideMark/>
          </w:tcPr>
          <w:p w14:paraId="24E43F10" w14:textId="77777777" w:rsidR="00A02BF5" w:rsidRPr="006350CA" w:rsidRDefault="00A02BF5" w:rsidP="00A02BF5">
            <w:pPr>
              <w:spacing w:before="120"/>
              <w:jc w:val="both"/>
              <w:rPr>
                <w:rFonts w:cstheme="minorHAnsi"/>
                <w:b/>
                <w:bCs/>
                <w:sz w:val="20"/>
                <w:szCs w:val="20"/>
                <w:lang w:val="en-GB"/>
              </w:rPr>
            </w:pPr>
            <w:r w:rsidRPr="006350CA">
              <w:rPr>
                <w:rFonts w:cstheme="minorHAnsi"/>
                <w:b/>
                <w:bCs/>
                <w:sz w:val="20"/>
                <w:szCs w:val="20"/>
                <w:lang w:val="en-GB"/>
              </w:rPr>
              <w:t>No</w:t>
            </w:r>
          </w:p>
        </w:tc>
        <w:tc>
          <w:tcPr>
            <w:tcW w:w="3690" w:type="dxa"/>
            <w:hideMark/>
          </w:tcPr>
          <w:p w14:paraId="63540CD8" w14:textId="77777777" w:rsidR="00A02BF5" w:rsidRPr="006350CA" w:rsidRDefault="00A02BF5" w:rsidP="00A02BF5">
            <w:pPr>
              <w:spacing w:before="120"/>
              <w:jc w:val="both"/>
              <w:rPr>
                <w:rFonts w:cstheme="minorHAnsi"/>
                <w:b/>
                <w:bCs/>
                <w:sz w:val="20"/>
                <w:szCs w:val="20"/>
                <w:lang w:val="en-GB"/>
              </w:rPr>
            </w:pPr>
            <w:r w:rsidRPr="006350CA">
              <w:rPr>
                <w:rFonts w:cstheme="minorHAnsi"/>
                <w:b/>
                <w:bCs/>
                <w:sz w:val="20"/>
                <w:szCs w:val="20"/>
                <w:lang w:val="en-GB"/>
              </w:rPr>
              <w:t>Indicators</w:t>
            </w:r>
          </w:p>
        </w:tc>
        <w:tc>
          <w:tcPr>
            <w:tcW w:w="4063" w:type="dxa"/>
            <w:hideMark/>
          </w:tcPr>
          <w:p w14:paraId="2A7DB7FA" w14:textId="77777777" w:rsidR="00A02BF5" w:rsidRPr="006350CA" w:rsidRDefault="00A02BF5" w:rsidP="00A02BF5">
            <w:pPr>
              <w:spacing w:before="120"/>
              <w:jc w:val="both"/>
              <w:rPr>
                <w:rFonts w:cstheme="minorHAnsi"/>
                <w:b/>
                <w:bCs/>
                <w:sz w:val="20"/>
                <w:szCs w:val="20"/>
                <w:lang w:val="en-GB"/>
              </w:rPr>
            </w:pPr>
            <w:r w:rsidRPr="006350CA">
              <w:rPr>
                <w:rFonts w:cstheme="minorHAnsi"/>
                <w:b/>
                <w:bCs/>
                <w:sz w:val="20"/>
                <w:szCs w:val="20"/>
                <w:lang w:val="en-GB"/>
              </w:rPr>
              <w:t>Baseline</w:t>
            </w:r>
          </w:p>
        </w:tc>
        <w:tc>
          <w:tcPr>
            <w:tcW w:w="1474" w:type="dxa"/>
            <w:hideMark/>
          </w:tcPr>
          <w:p w14:paraId="3407AED0" w14:textId="77777777" w:rsidR="00A02BF5" w:rsidRPr="006350CA" w:rsidRDefault="00A02BF5" w:rsidP="00A02BF5">
            <w:pPr>
              <w:spacing w:before="120"/>
              <w:jc w:val="both"/>
              <w:rPr>
                <w:rFonts w:cstheme="minorHAnsi"/>
                <w:b/>
                <w:bCs/>
                <w:sz w:val="20"/>
                <w:szCs w:val="20"/>
                <w:lang w:val="en-GB"/>
              </w:rPr>
            </w:pPr>
            <w:r w:rsidRPr="006350CA">
              <w:rPr>
                <w:rFonts w:cstheme="minorHAnsi"/>
                <w:b/>
                <w:bCs/>
                <w:sz w:val="20"/>
                <w:szCs w:val="20"/>
                <w:lang w:val="en-GB"/>
              </w:rPr>
              <w:t>2023</w:t>
            </w:r>
          </w:p>
        </w:tc>
        <w:tc>
          <w:tcPr>
            <w:tcW w:w="1279" w:type="dxa"/>
            <w:hideMark/>
          </w:tcPr>
          <w:p w14:paraId="25CA35DC" w14:textId="77777777" w:rsidR="00A02BF5" w:rsidRPr="006350CA" w:rsidRDefault="00A02BF5" w:rsidP="00A02BF5">
            <w:pPr>
              <w:spacing w:before="120"/>
              <w:jc w:val="both"/>
              <w:rPr>
                <w:rFonts w:cstheme="minorHAnsi"/>
                <w:b/>
                <w:bCs/>
                <w:sz w:val="20"/>
                <w:szCs w:val="20"/>
                <w:lang w:val="en-GB"/>
              </w:rPr>
            </w:pPr>
            <w:r w:rsidRPr="006350CA">
              <w:rPr>
                <w:rFonts w:cstheme="minorHAnsi"/>
                <w:b/>
                <w:bCs/>
                <w:sz w:val="20"/>
                <w:szCs w:val="20"/>
                <w:lang w:val="en-GB"/>
              </w:rPr>
              <w:t>2024</w:t>
            </w:r>
          </w:p>
        </w:tc>
        <w:tc>
          <w:tcPr>
            <w:tcW w:w="1279" w:type="dxa"/>
            <w:hideMark/>
          </w:tcPr>
          <w:p w14:paraId="5980F9A9" w14:textId="77777777" w:rsidR="00A02BF5" w:rsidRPr="006350CA" w:rsidRDefault="00A02BF5" w:rsidP="00A02BF5">
            <w:pPr>
              <w:spacing w:before="120"/>
              <w:jc w:val="both"/>
              <w:rPr>
                <w:rFonts w:cstheme="minorHAnsi"/>
                <w:b/>
                <w:bCs/>
                <w:sz w:val="20"/>
                <w:szCs w:val="20"/>
                <w:lang w:val="en-GB"/>
              </w:rPr>
            </w:pPr>
            <w:r w:rsidRPr="006350CA">
              <w:rPr>
                <w:rFonts w:cstheme="minorHAnsi"/>
                <w:b/>
                <w:bCs/>
                <w:sz w:val="20"/>
                <w:szCs w:val="20"/>
                <w:lang w:val="en-GB"/>
              </w:rPr>
              <w:t>2025</w:t>
            </w:r>
          </w:p>
        </w:tc>
        <w:tc>
          <w:tcPr>
            <w:tcW w:w="1437" w:type="dxa"/>
            <w:hideMark/>
          </w:tcPr>
          <w:p w14:paraId="43F69FD6" w14:textId="77777777" w:rsidR="00A02BF5" w:rsidRPr="006350CA" w:rsidRDefault="00A02BF5" w:rsidP="00A02BF5">
            <w:pPr>
              <w:spacing w:before="120"/>
              <w:jc w:val="both"/>
              <w:rPr>
                <w:rFonts w:cstheme="minorHAnsi"/>
                <w:b/>
                <w:bCs/>
                <w:sz w:val="20"/>
                <w:szCs w:val="20"/>
                <w:lang w:val="en-GB"/>
              </w:rPr>
            </w:pPr>
            <w:r w:rsidRPr="006350CA">
              <w:rPr>
                <w:rFonts w:cstheme="minorHAnsi"/>
                <w:b/>
                <w:bCs/>
                <w:sz w:val="20"/>
                <w:szCs w:val="20"/>
                <w:lang w:val="en-GB"/>
              </w:rPr>
              <w:t>2026</w:t>
            </w:r>
          </w:p>
        </w:tc>
      </w:tr>
      <w:tr w:rsidR="00A02BF5" w:rsidRPr="00665B0D" w14:paraId="76A74048" w14:textId="77777777" w:rsidTr="00A02BF5">
        <w:trPr>
          <w:trHeight w:val="636"/>
        </w:trPr>
        <w:tc>
          <w:tcPr>
            <w:tcW w:w="13780" w:type="dxa"/>
            <w:gridSpan w:val="7"/>
            <w:hideMark/>
          </w:tcPr>
          <w:p w14:paraId="3636FD7C" w14:textId="77777777" w:rsidR="00A02BF5" w:rsidRPr="006350CA" w:rsidRDefault="00A02BF5" w:rsidP="00A02BF5">
            <w:pPr>
              <w:spacing w:before="120"/>
              <w:jc w:val="both"/>
              <w:rPr>
                <w:rFonts w:cstheme="minorHAnsi"/>
                <w:b/>
                <w:bCs/>
                <w:sz w:val="20"/>
                <w:szCs w:val="20"/>
                <w:lang w:val="en-GB"/>
              </w:rPr>
            </w:pPr>
            <w:r w:rsidRPr="006350CA">
              <w:rPr>
                <w:rFonts w:cstheme="minorHAnsi"/>
                <w:b/>
                <w:bCs/>
                <w:sz w:val="20"/>
                <w:szCs w:val="20"/>
                <w:lang w:val="en-GB"/>
              </w:rPr>
              <w:t xml:space="preserve">General objective 1: NEA increases the number of its </w:t>
            </w:r>
            <w:proofErr w:type="gramStart"/>
            <w:r w:rsidRPr="006350CA">
              <w:rPr>
                <w:rFonts w:cstheme="minorHAnsi"/>
                <w:b/>
                <w:bCs/>
                <w:sz w:val="20"/>
                <w:szCs w:val="20"/>
                <w:lang w:val="en-GB"/>
              </w:rPr>
              <w:t>beneficiaries</w:t>
            </w:r>
            <w:proofErr w:type="gramEnd"/>
            <w:r w:rsidRPr="006350CA">
              <w:rPr>
                <w:rFonts w:cstheme="minorHAnsi"/>
                <w:b/>
                <w:bCs/>
                <w:sz w:val="20"/>
                <w:szCs w:val="20"/>
                <w:lang w:val="en-GB"/>
              </w:rPr>
              <w:t xml:space="preserve"> and its services and active measures better targets the unemployed and jobseekers.</w:t>
            </w:r>
          </w:p>
        </w:tc>
      </w:tr>
      <w:tr w:rsidR="00A02BF5" w:rsidRPr="006350CA" w14:paraId="4B219006" w14:textId="77777777" w:rsidTr="00162900">
        <w:trPr>
          <w:trHeight w:val="576"/>
        </w:trPr>
        <w:tc>
          <w:tcPr>
            <w:tcW w:w="558" w:type="dxa"/>
            <w:hideMark/>
          </w:tcPr>
          <w:p w14:paraId="0959F9E1"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1.1</w:t>
            </w:r>
          </w:p>
        </w:tc>
        <w:tc>
          <w:tcPr>
            <w:tcW w:w="3690" w:type="dxa"/>
            <w:hideMark/>
          </w:tcPr>
          <w:p w14:paraId="5BD3D99E"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Number of registered unemployed at NEA</w:t>
            </w:r>
          </w:p>
        </w:tc>
        <w:tc>
          <w:tcPr>
            <w:tcW w:w="4063" w:type="dxa"/>
            <w:hideMark/>
          </w:tcPr>
          <w:p w14:paraId="69507B08" w14:textId="1DA9FE14"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35,000 unemployed (2022), 37,000 unemployed (2021)</w:t>
            </w:r>
          </w:p>
        </w:tc>
        <w:tc>
          <w:tcPr>
            <w:tcW w:w="1474" w:type="dxa"/>
            <w:hideMark/>
          </w:tcPr>
          <w:p w14:paraId="4F8CCCAE"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28,600</w:t>
            </w:r>
          </w:p>
        </w:tc>
        <w:tc>
          <w:tcPr>
            <w:tcW w:w="1279" w:type="dxa"/>
            <w:hideMark/>
          </w:tcPr>
          <w:p w14:paraId="679502D4" w14:textId="2587873F"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34,000</w:t>
            </w:r>
          </w:p>
        </w:tc>
        <w:tc>
          <w:tcPr>
            <w:tcW w:w="1279" w:type="dxa"/>
            <w:hideMark/>
          </w:tcPr>
          <w:p w14:paraId="5A9A7421" w14:textId="795D3DAA"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37,000</w:t>
            </w:r>
          </w:p>
        </w:tc>
        <w:tc>
          <w:tcPr>
            <w:tcW w:w="1437" w:type="dxa"/>
            <w:hideMark/>
          </w:tcPr>
          <w:p w14:paraId="7265EC27" w14:textId="4091EA13" w:rsidR="00A02BF5" w:rsidRPr="006350CA" w:rsidRDefault="00BA0D01" w:rsidP="00A02BF5">
            <w:pPr>
              <w:spacing w:before="120"/>
              <w:jc w:val="both"/>
              <w:rPr>
                <w:rFonts w:cstheme="minorHAnsi"/>
                <w:sz w:val="20"/>
                <w:szCs w:val="20"/>
                <w:lang w:val="en-GB"/>
              </w:rPr>
            </w:pPr>
            <w:r w:rsidRPr="006350CA">
              <w:rPr>
                <w:rFonts w:cstheme="minorHAnsi"/>
                <w:sz w:val="20"/>
                <w:szCs w:val="20"/>
                <w:lang w:val="en-GB"/>
              </w:rPr>
              <w:t>40,000</w:t>
            </w:r>
          </w:p>
        </w:tc>
      </w:tr>
      <w:tr w:rsidR="00A02BF5" w:rsidRPr="006350CA" w14:paraId="65FC794C" w14:textId="77777777" w:rsidTr="00825806">
        <w:trPr>
          <w:trHeight w:val="971"/>
        </w:trPr>
        <w:tc>
          <w:tcPr>
            <w:tcW w:w="558" w:type="dxa"/>
            <w:hideMark/>
          </w:tcPr>
          <w:p w14:paraId="619F19C2"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lastRenderedPageBreak/>
              <w:t>1.2</w:t>
            </w:r>
          </w:p>
        </w:tc>
        <w:tc>
          <w:tcPr>
            <w:tcW w:w="3690" w:type="dxa"/>
            <w:hideMark/>
          </w:tcPr>
          <w:p w14:paraId="2FAC10AD" w14:textId="74AAEBE7" w:rsidR="00A02BF5" w:rsidRPr="006350CA" w:rsidRDefault="00625FA0" w:rsidP="00A02BF5">
            <w:pPr>
              <w:spacing w:before="120"/>
              <w:jc w:val="both"/>
              <w:rPr>
                <w:rFonts w:cstheme="minorHAnsi"/>
                <w:sz w:val="20"/>
                <w:szCs w:val="20"/>
                <w:lang w:val="en-GB"/>
              </w:rPr>
            </w:pPr>
            <w:r w:rsidRPr="006350CA">
              <w:rPr>
                <w:rFonts w:cstheme="minorHAnsi"/>
                <w:sz w:val="20"/>
                <w:szCs w:val="20"/>
                <w:lang w:val="en-GB"/>
              </w:rPr>
              <w:t xml:space="preserve">Employment rate </w:t>
            </w:r>
          </w:p>
        </w:tc>
        <w:tc>
          <w:tcPr>
            <w:tcW w:w="4063" w:type="dxa"/>
            <w:hideMark/>
          </w:tcPr>
          <w:p w14:paraId="77089795" w14:textId="42965D3F"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The employment rate of the unemployed registered at NEA was 2</w:t>
            </w:r>
            <w:r w:rsidR="004B26EE">
              <w:rPr>
                <w:rFonts w:cstheme="minorHAnsi"/>
                <w:sz w:val="20"/>
                <w:szCs w:val="20"/>
                <w:lang w:val="en-GB"/>
              </w:rPr>
              <w:t>3.5</w:t>
            </w:r>
            <w:r w:rsidRPr="006350CA">
              <w:rPr>
                <w:rFonts w:cstheme="minorHAnsi"/>
                <w:sz w:val="20"/>
                <w:szCs w:val="20"/>
                <w:lang w:val="en-GB"/>
              </w:rPr>
              <w:t xml:space="preserve">% in 2022; 23.6% in 2021; 18.2% in 2020; 36% in 2019. </w:t>
            </w:r>
          </w:p>
        </w:tc>
        <w:tc>
          <w:tcPr>
            <w:tcW w:w="1474" w:type="dxa"/>
            <w:hideMark/>
          </w:tcPr>
          <w:p w14:paraId="1FAC2E0F" w14:textId="303D1ECA" w:rsidR="00A02BF5" w:rsidRPr="006350CA" w:rsidRDefault="007F5E5B" w:rsidP="00A02BF5">
            <w:pPr>
              <w:spacing w:before="120"/>
              <w:jc w:val="both"/>
              <w:rPr>
                <w:rFonts w:cstheme="minorHAnsi"/>
                <w:sz w:val="20"/>
                <w:szCs w:val="20"/>
                <w:lang w:val="en-GB"/>
              </w:rPr>
            </w:pPr>
            <w:r>
              <w:rPr>
                <w:rFonts w:cstheme="minorHAnsi"/>
                <w:sz w:val="20"/>
                <w:szCs w:val="20"/>
                <w:lang w:val="en-GB"/>
              </w:rPr>
              <w:t>28</w:t>
            </w:r>
            <w:r w:rsidR="00A02BF5" w:rsidRPr="006350CA">
              <w:rPr>
                <w:rFonts w:cstheme="minorHAnsi"/>
                <w:sz w:val="20"/>
                <w:szCs w:val="20"/>
                <w:lang w:val="en-GB"/>
              </w:rPr>
              <w:t>%</w:t>
            </w:r>
          </w:p>
        </w:tc>
        <w:tc>
          <w:tcPr>
            <w:tcW w:w="1279" w:type="dxa"/>
            <w:hideMark/>
          </w:tcPr>
          <w:p w14:paraId="2B6FC3E7"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33%</w:t>
            </w:r>
          </w:p>
        </w:tc>
        <w:tc>
          <w:tcPr>
            <w:tcW w:w="1279" w:type="dxa"/>
            <w:hideMark/>
          </w:tcPr>
          <w:p w14:paraId="79BB2F36"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38%</w:t>
            </w:r>
          </w:p>
        </w:tc>
        <w:tc>
          <w:tcPr>
            <w:tcW w:w="1437" w:type="dxa"/>
            <w:hideMark/>
          </w:tcPr>
          <w:p w14:paraId="1D0F1099"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40%</w:t>
            </w:r>
          </w:p>
        </w:tc>
      </w:tr>
      <w:tr w:rsidR="00A02BF5" w:rsidRPr="006350CA" w14:paraId="2857247E" w14:textId="77777777" w:rsidTr="00162900">
        <w:trPr>
          <w:trHeight w:val="971"/>
        </w:trPr>
        <w:tc>
          <w:tcPr>
            <w:tcW w:w="558" w:type="dxa"/>
            <w:hideMark/>
          </w:tcPr>
          <w:p w14:paraId="21C64FE6"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1.3</w:t>
            </w:r>
          </w:p>
        </w:tc>
        <w:tc>
          <w:tcPr>
            <w:tcW w:w="3690" w:type="dxa"/>
            <w:hideMark/>
          </w:tcPr>
          <w:p w14:paraId="4FF3E4A0" w14:textId="77777777" w:rsidR="00A02BF5" w:rsidRPr="006350CA" w:rsidRDefault="00A02BF5" w:rsidP="00010176">
            <w:pPr>
              <w:spacing w:before="120"/>
              <w:rPr>
                <w:rFonts w:cstheme="minorHAnsi"/>
                <w:sz w:val="20"/>
                <w:szCs w:val="20"/>
                <w:lang w:val="en-GB"/>
              </w:rPr>
            </w:pPr>
            <w:r w:rsidRPr="006350CA">
              <w:rPr>
                <w:rFonts w:cstheme="minorHAnsi"/>
                <w:sz w:val="20"/>
                <w:szCs w:val="20"/>
                <w:lang w:val="en-GB"/>
              </w:rPr>
              <w:t>Number of outreach plans per districts implemented by the Labour Market Observatory</w:t>
            </w:r>
          </w:p>
        </w:tc>
        <w:tc>
          <w:tcPr>
            <w:tcW w:w="4063" w:type="dxa"/>
            <w:hideMark/>
          </w:tcPr>
          <w:p w14:paraId="5A969F32" w14:textId="310C6900"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NEA is currently not responsible for developing outreach plans</w:t>
            </w:r>
          </w:p>
        </w:tc>
        <w:tc>
          <w:tcPr>
            <w:tcW w:w="1474" w:type="dxa"/>
            <w:hideMark/>
          </w:tcPr>
          <w:p w14:paraId="5F662F88"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10</w:t>
            </w:r>
          </w:p>
        </w:tc>
        <w:tc>
          <w:tcPr>
            <w:tcW w:w="1279" w:type="dxa"/>
            <w:hideMark/>
          </w:tcPr>
          <w:p w14:paraId="6E3A6399"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20</w:t>
            </w:r>
          </w:p>
        </w:tc>
        <w:tc>
          <w:tcPr>
            <w:tcW w:w="1279" w:type="dxa"/>
            <w:hideMark/>
          </w:tcPr>
          <w:p w14:paraId="510BD3B3"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30</w:t>
            </w:r>
          </w:p>
        </w:tc>
        <w:tc>
          <w:tcPr>
            <w:tcW w:w="1437" w:type="dxa"/>
            <w:hideMark/>
          </w:tcPr>
          <w:p w14:paraId="4DC56241"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35</w:t>
            </w:r>
          </w:p>
        </w:tc>
      </w:tr>
      <w:tr w:rsidR="00A02BF5" w:rsidRPr="006350CA" w14:paraId="136DDD3F" w14:textId="77777777" w:rsidTr="00825806">
        <w:trPr>
          <w:trHeight w:val="1160"/>
        </w:trPr>
        <w:tc>
          <w:tcPr>
            <w:tcW w:w="558" w:type="dxa"/>
            <w:hideMark/>
          </w:tcPr>
          <w:p w14:paraId="321FB730"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1.4</w:t>
            </w:r>
          </w:p>
        </w:tc>
        <w:tc>
          <w:tcPr>
            <w:tcW w:w="3690" w:type="dxa"/>
            <w:hideMark/>
          </w:tcPr>
          <w:p w14:paraId="05C375DF" w14:textId="568B4B18"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 xml:space="preserve">Number of </w:t>
            </w:r>
            <w:r w:rsidR="007F5E5B">
              <w:rPr>
                <w:rFonts w:cstheme="minorHAnsi"/>
                <w:sz w:val="20"/>
                <w:szCs w:val="20"/>
                <w:lang w:val="en-GB"/>
              </w:rPr>
              <w:t>TEOs</w:t>
            </w:r>
            <w:r w:rsidRPr="006350CA">
              <w:rPr>
                <w:rFonts w:cstheme="minorHAnsi"/>
                <w:sz w:val="20"/>
                <w:szCs w:val="20"/>
                <w:lang w:val="en-GB"/>
              </w:rPr>
              <w:t xml:space="preserve"> to apply the activation strategy of inactive population, including the unemployed who receive social aid and unemployment benefits</w:t>
            </w:r>
          </w:p>
        </w:tc>
        <w:tc>
          <w:tcPr>
            <w:tcW w:w="4063" w:type="dxa"/>
            <w:hideMark/>
          </w:tcPr>
          <w:p w14:paraId="368D9FCA"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 xml:space="preserve">The first attempt to activate the beneficiaries of social aid (gradually reducing the amount of social aid for beneficiaries who are inactive) shall enter into force on 1 April  </w:t>
            </w:r>
          </w:p>
        </w:tc>
        <w:tc>
          <w:tcPr>
            <w:tcW w:w="1474" w:type="dxa"/>
            <w:hideMark/>
          </w:tcPr>
          <w:p w14:paraId="7237CF90" w14:textId="141AECE5" w:rsidR="00A02BF5" w:rsidRPr="006350CA" w:rsidRDefault="007F5E5B" w:rsidP="00A02BF5">
            <w:pPr>
              <w:spacing w:before="120"/>
              <w:jc w:val="both"/>
              <w:rPr>
                <w:rFonts w:cstheme="minorHAnsi"/>
                <w:sz w:val="20"/>
                <w:szCs w:val="20"/>
                <w:lang w:val="en-GB"/>
              </w:rPr>
            </w:pPr>
            <w:r>
              <w:rPr>
                <w:rFonts w:cstheme="minorHAnsi"/>
                <w:sz w:val="20"/>
                <w:szCs w:val="20"/>
                <w:lang w:val="en-GB"/>
              </w:rPr>
              <w:t>6</w:t>
            </w:r>
          </w:p>
        </w:tc>
        <w:tc>
          <w:tcPr>
            <w:tcW w:w="1279" w:type="dxa"/>
            <w:hideMark/>
          </w:tcPr>
          <w:p w14:paraId="6222B694" w14:textId="6E7A5AF5" w:rsidR="00A02BF5" w:rsidRPr="006350CA" w:rsidRDefault="007F5E5B" w:rsidP="00A02BF5">
            <w:pPr>
              <w:spacing w:before="120"/>
              <w:jc w:val="both"/>
              <w:rPr>
                <w:rFonts w:cstheme="minorHAnsi"/>
                <w:sz w:val="20"/>
                <w:szCs w:val="20"/>
                <w:lang w:val="en-GB"/>
              </w:rPr>
            </w:pPr>
            <w:r>
              <w:rPr>
                <w:rFonts w:cstheme="minorHAnsi"/>
                <w:sz w:val="20"/>
                <w:szCs w:val="20"/>
                <w:lang w:val="en-GB"/>
              </w:rPr>
              <w:t>14</w:t>
            </w:r>
          </w:p>
        </w:tc>
        <w:tc>
          <w:tcPr>
            <w:tcW w:w="1279" w:type="dxa"/>
            <w:hideMark/>
          </w:tcPr>
          <w:p w14:paraId="68C341ED" w14:textId="64CD1F27" w:rsidR="00A02BF5" w:rsidRPr="006350CA" w:rsidRDefault="007F5E5B" w:rsidP="00A02BF5">
            <w:pPr>
              <w:spacing w:before="120"/>
              <w:jc w:val="both"/>
              <w:rPr>
                <w:rFonts w:cstheme="minorHAnsi"/>
                <w:sz w:val="20"/>
                <w:szCs w:val="20"/>
                <w:lang w:val="en-GB"/>
              </w:rPr>
            </w:pPr>
            <w:r>
              <w:rPr>
                <w:rFonts w:cstheme="minorHAnsi"/>
                <w:sz w:val="20"/>
                <w:szCs w:val="20"/>
                <w:lang w:val="en-GB"/>
              </w:rPr>
              <w:t>24</w:t>
            </w:r>
          </w:p>
        </w:tc>
        <w:tc>
          <w:tcPr>
            <w:tcW w:w="1437" w:type="dxa"/>
            <w:hideMark/>
          </w:tcPr>
          <w:p w14:paraId="25C50C19"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35</w:t>
            </w:r>
          </w:p>
        </w:tc>
      </w:tr>
      <w:tr w:rsidR="00A02BF5" w:rsidRPr="006350CA" w14:paraId="668CAF35" w14:textId="77777777" w:rsidTr="00825806">
        <w:trPr>
          <w:trHeight w:val="1151"/>
        </w:trPr>
        <w:tc>
          <w:tcPr>
            <w:tcW w:w="558" w:type="dxa"/>
            <w:hideMark/>
          </w:tcPr>
          <w:p w14:paraId="78CD7C45"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1.5</w:t>
            </w:r>
          </w:p>
        </w:tc>
        <w:tc>
          <w:tcPr>
            <w:tcW w:w="3690" w:type="dxa"/>
            <w:hideMark/>
          </w:tcPr>
          <w:p w14:paraId="7E2560B8"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 xml:space="preserve">Number of identified unemployed, in addition to those who applied individually to NEA, and integrated into the labour market </w:t>
            </w:r>
          </w:p>
        </w:tc>
        <w:tc>
          <w:tcPr>
            <w:tcW w:w="4063" w:type="dxa"/>
            <w:hideMark/>
          </w:tcPr>
          <w:p w14:paraId="7AFC6435"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NEA is currently not responsible for identifying the unemployed, but only for registering those who have applied</w:t>
            </w:r>
          </w:p>
        </w:tc>
        <w:tc>
          <w:tcPr>
            <w:tcW w:w="1474" w:type="dxa"/>
            <w:hideMark/>
          </w:tcPr>
          <w:p w14:paraId="3F9D3EB7" w14:textId="23EA281C" w:rsidR="00A02BF5" w:rsidRPr="006350CA" w:rsidRDefault="00955550" w:rsidP="00A02BF5">
            <w:pPr>
              <w:spacing w:before="120"/>
              <w:jc w:val="both"/>
              <w:rPr>
                <w:rFonts w:cstheme="minorHAnsi"/>
                <w:sz w:val="20"/>
                <w:szCs w:val="20"/>
                <w:lang w:val="en-GB"/>
              </w:rPr>
            </w:pPr>
            <w:r>
              <w:rPr>
                <w:rFonts w:cstheme="minorHAnsi"/>
                <w:sz w:val="20"/>
                <w:szCs w:val="20"/>
                <w:lang w:val="en-GB"/>
              </w:rPr>
              <w:t>2</w:t>
            </w:r>
            <w:r w:rsidR="00A02BF5" w:rsidRPr="006350CA">
              <w:rPr>
                <w:rFonts w:cstheme="minorHAnsi"/>
                <w:sz w:val="20"/>
                <w:szCs w:val="20"/>
                <w:lang w:val="en-GB"/>
              </w:rPr>
              <w:t>,</w:t>
            </w:r>
            <w:r>
              <w:rPr>
                <w:rFonts w:cstheme="minorHAnsi"/>
                <w:sz w:val="20"/>
                <w:szCs w:val="20"/>
                <w:lang w:val="en-GB"/>
              </w:rPr>
              <w:t>0</w:t>
            </w:r>
            <w:r w:rsidR="00A02BF5" w:rsidRPr="006350CA">
              <w:rPr>
                <w:rFonts w:cstheme="minorHAnsi"/>
                <w:sz w:val="20"/>
                <w:szCs w:val="20"/>
                <w:lang w:val="en-GB"/>
              </w:rPr>
              <w:t>00</w:t>
            </w:r>
          </w:p>
        </w:tc>
        <w:tc>
          <w:tcPr>
            <w:tcW w:w="1279" w:type="dxa"/>
            <w:hideMark/>
          </w:tcPr>
          <w:p w14:paraId="0E7BB6E5" w14:textId="38F9223E" w:rsidR="00A02BF5" w:rsidRPr="006350CA" w:rsidRDefault="00955550" w:rsidP="00A02BF5">
            <w:pPr>
              <w:spacing w:before="120"/>
              <w:jc w:val="both"/>
              <w:rPr>
                <w:rFonts w:cstheme="minorHAnsi"/>
                <w:sz w:val="20"/>
                <w:szCs w:val="20"/>
                <w:lang w:val="en-GB"/>
              </w:rPr>
            </w:pPr>
            <w:r>
              <w:rPr>
                <w:rFonts w:cstheme="minorHAnsi"/>
                <w:sz w:val="20"/>
                <w:szCs w:val="20"/>
                <w:lang w:val="en-GB"/>
              </w:rPr>
              <w:t>2</w:t>
            </w:r>
            <w:r w:rsidR="00A02BF5" w:rsidRPr="006350CA">
              <w:rPr>
                <w:rFonts w:cstheme="minorHAnsi"/>
                <w:sz w:val="20"/>
                <w:szCs w:val="20"/>
                <w:lang w:val="en-GB"/>
              </w:rPr>
              <w:t>,</w:t>
            </w:r>
            <w:r>
              <w:rPr>
                <w:rFonts w:cstheme="minorHAnsi"/>
                <w:sz w:val="20"/>
                <w:szCs w:val="20"/>
                <w:lang w:val="en-GB"/>
              </w:rPr>
              <w:t>8</w:t>
            </w:r>
            <w:r w:rsidR="00A02BF5" w:rsidRPr="006350CA">
              <w:rPr>
                <w:rFonts w:cstheme="minorHAnsi"/>
                <w:sz w:val="20"/>
                <w:szCs w:val="20"/>
                <w:lang w:val="en-GB"/>
              </w:rPr>
              <w:t>00</w:t>
            </w:r>
          </w:p>
        </w:tc>
        <w:tc>
          <w:tcPr>
            <w:tcW w:w="1279" w:type="dxa"/>
            <w:hideMark/>
          </w:tcPr>
          <w:p w14:paraId="3B241C73" w14:textId="4C376072" w:rsidR="00A02BF5" w:rsidRPr="006350CA" w:rsidRDefault="00955550" w:rsidP="00A02BF5">
            <w:pPr>
              <w:spacing w:before="120"/>
              <w:jc w:val="both"/>
              <w:rPr>
                <w:rFonts w:cstheme="minorHAnsi"/>
                <w:sz w:val="20"/>
                <w:szCs w:val="20"/>
                <w:lang w:val="en-GB"/>
              </w:rPr>
            </w:pPr>
            <w:r>
              <w:rPr>
                <w:rFonts w:cstheme="minorHAnsi"/>
                <w:sz w:val="20"/>
                <w:szCs w:val="20"/>
                <w:lang w:val="en-GB"/>
              </w:rPr>
              <w:t>3</w:t>
            </w:r>
            <w:r w:rsidR="00A02BF5" w:rsidRPr="006350CA">
              <w:rPr>
                <w:rFonts w:cstheme="minorHAnsi"/>
                <w:sz w:val="20"/>
                <w:szCs w:val="20"/>
                <w:lang w:val="en-GB"/>
              </w:rPr>
              <w:t>,</w:t>
            </w:r>
            <w:r>
              <w:rPr>
                <w:rFonts w:cstheme="minorHAnsi"/>
                <w:sz w:val="20"/>
                <w:szCs w:val="20"/>
                <w:lang w:val="en-GB"/>
              </w:rPr>
              <w:t>80</w:t>
            </w:r>
            <w:r w:rsidR="00A02BF5" w:rsidRPr="006350CA">
              <w:rPr>
                <w:rFonts w:cstheme="minorHAnsi"/>
                <w:sz w:val="20"/>
                <w:szCs w:val="20"/>
                <w:lang w:val="en-GB"/>
              </w:rPr>
              <w:t>0</w:t>
            </w:r>
          </w:p>
        </w:tc>
        <w:tc>
          <w:tcPr>
            <w:tcW w:w="1437" w:type="dxa"/>
            <w:hideMark/>
          </w:tcPr>
          <w:p w14:paraId="73643686" w14:textId="12FB2AD9" w:rsidR="00A02BF5" w:rsidRPr="006350CA" w:rsidRDefault="00955550" w:rsidP="00A02BF5">
            <w:pPr>
              <w:spacing w:before="120"/>
              <w:jc w:val="both"/>
              <w:rPr>
                <w:rFonts w:cstheme="minorHAnsi"/>
                <w:sz w:val="20"/>
                <w:szCs w:val="20"/>
                <w:lang w:val="en-GB"/>
              </w:rPr>
            </w:pPr>
            <w:r>
              <w:rPr>
                <w:rFonts w:cstheme="minorHAnsi"/>
                <w:sz w:val="20"/>
                <w:szCs w:val="20"/>
                <w:lang w:val="en-GB"/>
              </w:rPr>
              <w:t>5</w:t>
            </w:r>
            <w:r w:rsidR="00A02BF5" w:rsidRPr="006350CA">
              <w:rPr>
                <w:rFonts w:cstheme="minorHAnsi"/>
                <w:sz w:val="20"/>
                <w:szCs w:val="20"/>
                <w:lang w:val="en-GB"/>
              </w:rPr>
              <w:t>,</w:t>
            </w:r>
            <w:r>
              <w:rPr>
                <w:rFonts w:cstheme="minorHAnsi"/>
                <w:sz w:val="20"/>
                <w:szCs w:val="20"/>
                <w:lang w:val="en-GB"/>
              </w:rPr>
              <w:t>0</w:t>
            </w:r>
            <w:r w:rsidR="00A02BF5" w:rsidRPr="006350CA">
              <w:rPr>
                <w:rFonts w:cstheme="minorHAnsi"/>
                <w:sz w:val="20"/>
                <w:szCs w:val="20"/>
                <w:lang w:val="en-GB"/>
              </w:rPr>
              <w:t>00</w:t>
            </w:r>
          </w:p>
        </w:tc>
      </w:tr>
      <w:tr w:rsidR="00A02BF5" w:rsidRPr="00665B0D" w14:paraId="250029D5" w14:textId="77777777" w:rsidTr="00162900">
        <w:trPr>
          <w:trHeight w:val="1061"/>
        </w:trPr>
        <w:tc>
          <w:tcPr>
            <w:tcW w:w="558" w:type="dxa"/>
            <w:hideMark/>
          </w:tcPr>
          <w:p w14:paraId="3E2A8043"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1.6</w:t>
            </w:r>
          </w:p>
        </w:tc>
        <w:tc>
          <w:tcPr>
            <w:tcW w:w="3690" w:type="dxa"/>
            <w:hideMark/>
          </w:tcPr>
          <w:p w14:paraId="7F87556A" w14:textId="5DDE8D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The NEA information system is interoperable with the information systems of other institutions</w:t>
            </w:r>
          </w:p>
        </w:tc>
        <w:tc>
          <w:tcPr>
            <w:tcW w:w="4063" w:type="dxa"/>
            <w:hideMark/>
          </w:tcPr>
          <w:p w14:paraId="05E4C3DD" w14:textId="555098E4" w:rsidR="00A02BF5" w:rsidRPr="006350CA" w:rsidRDefault="00A02BF5" w:rsidP="006350CA">
            <w:pPr>
              <w:spacing w:before="120"/>
              <w:jc w:val="both"/>
              <w:rPr>
                <w:rFonts w:cstheme="minorHAnsi"/>
                <w:sz w:val="20"/>
                <w:szCs w:val="20"/>
                <w:lang w:val="en-GB"/>
              </w:rPr>
            </w:pPr>
            <w:r w:rsidRPr="006350CA">
              <w:rPr>
                <w:rFonts w:cstheme="minorHAnsi"/>
                <w:sz w:val="20"/>
                <w:szCs w:val="20"/>
                <w:lang w:val="en-GB"/>
              </w:rPr>
              <w:t>The NEA is currently connected to</w:t>
            </w:r>
            <w:r w:rsidR="004B26EE">
              <w:rPr>
                <w:rFonts w:cstheme="minorHAnsi"/>
                <w:sz w:val="20"/>
                <w:szCs w:val="20"/>
                <w:lang w:val="en-GB"/>
              </w:rPr>
              <w:t xml:space="preserve"> the informational system of the</w:t>
            </w:r>
            <w:r w:rsidRPr="006350CA">
              <w:rPr>
                <w:rFonts w:cstheme="minorHAnsi"/>
                <w:sz w:val="20"/>
                <w:szCs w:val="20"/>
                <w:lang w:val="en-GB"/>
              </w:rPr>
              <w:t xml:space="preserve"> N</w:t>
            </w:r>
            <w:r w:rsidR="004B26EE">
              <w:rPr>
                <w:rFonts w:cstheme="minorHAnsi"/>
                <w:sz w:val="20"/>
                <w:szCs w:val="20"/>
                <w:lang w:val="en-GB"/>
              </w:rPr>
              <w:t>ational Social Insurance Authority</w:t>
            </w:r>
            <w:r w:rsidRPr="006350CA">
              <w:rPr>
                <w:rFonts w:cstheme="minorHAnsi"/>
                <w:sz w:val="20"/>
                <w:szCs w:val="20"/>
                <w:lang w:val="en-GB"/>
              </w:rPr>
              <w:t xml:space="preserve">, the Population Register, the </w:t>
            </w:r>
            <w:r w:rsidR="004B26EE">
              <w:rPr>
                <w:rFonts w:cstheme="minorHAnsi"/>
                <w:sz w:val="20"/>
                <w:szCs w:val="20"/>
                <w:lang w:val="en-GB"/>
              </w:rPr>
              <w:t xml:space="preserve">informational system </w:t>
            </w:r>
            <w:r w:rsidRPr="006350CA">
              <w:rPr>
                <w:rFonts w:cstheme="minorHAnsi"/>
                <w:sz w:val="20"/>
                <w:szCs w:val="20"/>
                <w:lang w:val="en-GB"/>
              </w:rPr>
              <w:t>of the Ministry of Education since 1999</w:t>
            </w:r>
          </w:p>
        </w:tc>
        <w:tc>
          <w:tcPr>
            <w:tcW w:w="1474" w:type="dxa"/>
            <w:hideMark/>
          </w:tcPr>
          <w:p w14:paraId="343AAE9B" w14:textId="61F69518"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 xml:space="preserve">Connection to </w:t>
            </w:r>
            <w:r w:rsidR="00B2578C">
              <w:rPr>
                <w:rFonts w:cstheme="minorHAnsi"/>
                <w:sz w:val="20"/>
                <w:szCs w:val="20"/>
                <w:lang w:val="en-GB"/>
              </w:rPr>
              <w:t>the informational system of the National Council for Disability Determination and Work Capacity</w:t>
            </w:r>
          </w:p>
        </w:tc>
        <w:tc>
          <w:tcPr>
            <w:tcW w:w="1279" w:type="dxa"/>
            <w:hideMark/>
          </w:tcPr>
          <w:p w14:paraId="4A49486D" w14:textId="093374FF"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 xml:space="preserve">Connection to </w:t>
            </w:r>
            <w:r w:rsidR="004B26EE">
              <w:rPr>
                <w:rFonts w:cstheme="minorHAnsi"/>
                <w:sz w:val="20"/>
                <w:szCs w:val="20"/>
                <w:lang w:val="en-GB"/>
              </w:rPr>
              <w:t>Fiscal State Service</w:t>
            </w:r>
            <w:r w:rsidRPr="006350CA">
              <w:rPr>
                <w:rFonts w:cstheme="minorHAnsi"/>
                <w:sz w:val="20"/>
                <w:szCs w:val="20"/>
                <w:lang w:val="en-GB"/>
              </w:rPr>
              <w:t>,</w:t>
            </w:r>
            <w:r w:rsidR="004B26EE">
              <w:rPr>
                <w:rFonts w:cstheme="minorHAnsi"/>
                <w:sz w:val="20"/>
                <w:szCs w:val="20"/>
                <w:lang w:val="en-GB"/>
              </w:rPr>
              <w:t xml:space="preserve"> State Labour Inspectorate</w:t>
            </w:r>
            <w:r w:rsidR="00B2578C">
              <w:rPr>
                <w:rFonts w:cstheme="minorHAnsi"/>
                <w:sz w:val="20"/>
                <w:szCs w:val="20"/>
                <w:lang w:val="en-GB"/>
              </w:rPr>
              <w:t xml:space="preserve"> informational systems</w:t>
            </w:r>
          </w:p>
        </w:tc>
        <w:tc>
          <w:tcPr>
            <w:tcW w:w="1279" w:type="dxa"/>
            <w:hideMark/>
          </w:tcPr>
          <w:p w14:paraId="786C4873" w14:textId="64969B66" w:rsidR="00A02BF5" w:rsidRPr="006350CA" w:rsidRDefault="00A02BF5" w:rsidP="004B26EE">
            <w:pPr>
              <w:spacing w:before="120"/>
              <w:rPr>
                <w:rFonts w:cstheme="minorHAnsi"/>
                <w:sz w:val="20"/>
                <w:szCs w:val="20"/>
                <w:lang w:val="en-GB"/>
              </w:rPr>
            </w:pPr>
            <w:r w:rsidRPr="006350CA">
              <w:rPr>
                <w:rFonts w:cstheme="minorHAnsi"/>
                <w:sz w:val="20"/>
                <w:szCs w:val="20"/>
                <w:lang w:val="en-GB"/>
              </w:rPr>
              <w:t xml:space="preserve">Connection to </w:t>
            </w:r>
            <w:proofErr w:type="spellStart"/>
            <w:r w:rsidR="004B26EE" w:rsidRPr="004B26EE">
              <w:rPr>
                <w:rFonts w:cstheme="minorHAnsi"/>
                <w:sz w:val="20"/>
                <w:szCs w:val="20"/>
                <w:lang w:val="en-GB"/>
              </w:rPr>
              <w:t>Center</w:t>
            </w:r>
            <w:proofErr w:type="spellEnd"/>
            <w:r w:rsidR="004B26EE">
              <w:rPr>
                <w:rFonts w:cstheme="minorHAnsi"/>
                <w:sz w:val="20"/>
                <w:szCs w:val="20"/>
                <w:lang w:val="en-GB"/>
              </w:rPr>
              <w:t xml:space="preserve"> </w:t>
            </w:r>
            <w:r w:rsidR="004B26EE" w:rsidRPr="004B26EE">
              <w:rPr>
                <w:rFonts w:cstheme="minorHAnsi"/>
                <w:sz w:val="20"/>
                <w:szCs w:val="20"/>
                <w:lang w:val="en-GB"/>
              </w:rPr>
              <w:t>for Information and Communication Technologies in Education</w:t>
            </w:r>
            <w:r w:rsidR="00B2578C">
              <w:rPr>
                <w:rFonts w:cstheme="minorHAnsi"/>
                <w:sz w:val="20"/>
                <w:szCs w:val="20"/>
                <w:lang w:val="en-GB"/>
              </w:rPr>
              <w:t xml:space="preserve"> informational system</w:t>
            </w:r>
          </w:p>
        </w:tc>
        <w:tc>
          <w:tcPr>
            <w:tcW w:w="1437" w:type="dxa"/>
            <w:hideMark/>
          </w:tcPr>
          <w:p w14:paraId="6D244F39" w14:textId="1E4DCFDB" w:rsidR="00A02BF5" w:rsidRPr="006350CA" w:rsidRDefault="00A02BF5" w:rsidP="004B26EE">
            <w:pPr>
              <w:spacing w:before="120"/>
              <w:rPr>
                <w:rFonts w:cstheme="minorHAnsi"/>
                <w:sz w:val="20"/>
                <w:szCs w:val="20"/>
                <w:lang w:val="en-GB"/>
              </w:rPr>
            </w:pPr>
            <w:r w:rsidRPr="006350CA">
              <w:rPr>
                <w:rFonts w:cstheme="minorHAnsi"/>
                <w:sz w:val="20"/>
                <w:szCs w:val="20"/>
                <w:lang w:val="en-GB"/>
              </w:rPr>
              <w:t xml:space="preserve">Connection to </w:t>
            </w:r>
            <w:r w:rsidR="004B26EE" w:rsidRPr="004B26EE">
              <w:rPr>
                <w:rFonts w:cstheme="minorHAnsi"/>
                <w:sz w:val="20"/>
                <w:szCs w:val="20"/>
                <w:lang w:val="en-GB"/>
              </w:rPr>
              <w:t>National Agency for Quality Assurance in Education and Research</w:t>
            </w:r>
            <w:r w:rsidR="00B2578C">
              <w:rPr>
                <w:rFonts w:cstheme="minorHAnsi"/>
                <w:sz w:val="20"/>
                <w:szCs w:val="20"/>
                <w:lang w:val="en-GB"/>
              </w:rPr>
              <w:t xml:space="preserve"> informational system</w:t>
            </w:r>
          </w:p>
        </w:tc>
      </w:tr>
      <w:tr w:rsidR="00A02BF5" w:rsidRPr="006350CA" w14:paraId="6E3E6710" w14:textId="77777777" w:rsidTr="005F3ADE">
        <w:trPr>
          <w:trHeight w:val="935"/>
        </w:trPr>
        <w:tc>
          <w:tcPr>
            <w:tcW w:w="558" w:type="dxa"/>
            <w:hideMark/>
          </w:tcPr>
          <w:p w14:paraId="1251880E"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1.7</w:t>
            </w:r>
          </w:p>
        </w:tc>
        <w:tc>
          <w:tcPr>
            <w:tcW w:w="3690" w:type="dxa"/>
            <w:hideMark/>
          </w:tcPr>
          <w:p w14:paraId="5CDD32FD"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Number of TEOs equipped with self-service points</w:t>
            </w:r>
          </w:p>
        </w:tc>
        <w:tc>
          <w:tcPr>
            <w:tcW w:w="4063" w:type="dxa"/>
            <w:hideMark/>
          </w:tcPr>
          <w:p w14:paraId="2CF9ECB4"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There are 2 self-service points in Chisinau and Cahul</w:t>
            </w:r>
          </w:p>
        </w:tc>
        <w:tc>
          <w:tcPr>
            <w:tcW w:w="1474" w:type="dxa"/>
            <w:hideMark/>
          </w:tcPr>
          <w:p w14:paraId="0AFA723C"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10</w:t>
            </w:r>
          </w:p>
        </w:tc>
        <w:tc>
          <w:tcPr>
            <w:tcW w:w="1279" w:type="dxa"/>
            <w:hideMark/>
          </w:tcPr>
          <w:p w14:paraId="44FD2E28"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10</w:t>
            </w:r>
          </w:p>
        </w:tc>
        <w:tc>
          <w:tcPr>
            <w:tcW w:w="1279" w:type="dxa"/>
            <w:hideMark/>
          </w:tcPr>
          <w:p w14:paraId="3FE07D83" w14:textId="4A57933F"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13</w:t>
            </w:r>
          </w:p>
        </w:tc>
        <w:tc>
          <w:tcPr>
            <w:tcW w:w="1437" w:type="dxa"/>
            <w:hideMark/>
          </w:tcPr>
          <w:p w14:paraId="223BE149"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35</w:t>
            </w:r>
          </w:p>
        </w:tc>
      </w:tr>
      <w:tr w:rsidR="00A02BF5" w:rsidRPr="00665B0D" w14:paraId="2FF3794F" w14:textId="77777777" w:rsidTr="00A02BF5">
        <w:trPr>
          <w:trHeight w:val="288"/>
        </w:trPr>
        <w:tc>
          <w:tcPr>
            <w:tcW w:w="13780" w:type="dxa"/>
            <w:gridSpan w:val="7"/>
            <w:hideMark/>
          </w:tcPr>
          <w:p w14:paraId="6B04BDD5" w14:textId="77777777" w:rsidR="00A02BF5" w:rsidRPr="006350CA" w:rsidRDefault="00A02BF5" w:rsidP="00A02BF5">
            <w:pPr>
              <w:spacing w:before="120"/>
              <w:jc w:val="both"/>
              <w:rPr>
                <w:rFonts w:cstheme="minorHAnsi"/>
                <w:b/>
                <w:bCs/>
                <w:sz w:val="20"/>
                <w:szCs w:val="20"/>
                <w:lang w:val="en-GB"/>
              </w:rPr>
            </w:pPr>
            <w:r w:rsidRPr="006350CA">
              <w:rPr>
                <w:rFonts w:cstheme="minorHAnsi"/>
                <w:b/>
                <w:bCs/>
                <w:sz w:val="20"/>
                <w:szCs w:val="20"/>
                <w:lang w:val="en-GB"/>
              </w:rPr>
              <w:t>General objective 2: NEA provides more relevant and inclusive employment services and active measures for the unemployed and jobseekers</w:t>
            </w:r>
          </w:p>
        </w:tc>
      </w:tr>
      <w:tr w:rsidR="00A02BF5" w:rsidRPr="00665B0D" w14:paraId="755EDCB7" w14:textId="77777777" w:rsidTr="00162900">
        <w:trPr>
          <w:trHeight w:val="1421"/>
        </w:trPr>
        <w:tc>
          <w:tcPr>
            <w:tcW w:w="558" w:type="dxa"/>
            <w:hideMark/>
          </w:tcPr>
          <w:p w14:paraId="2A8198F4"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2.1</w:t>
            </w:r>
          </w:p>
        </w:tc>
        <w:tc>
          <w:tcPr>
            <w:tcW w:w="3690" w:type="dxa"/>
            <w:hideMark/>
          </w:tcPr>
          <w:p w14:paraId="48D58688"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Number of digital services and active measures</w:t>
            </w:r>
          </w:p>
        </w:tc>
        <w:tc>
          <w:tcPr>
            <w:tcW w:w="4063" w:type="dxa"/>
            <w:hideMark/>
          </w:tcPr>
          <w:p w14:paraId="4296EA98" w14:textId="598906D8" w:rsidR="00A02BF5" w:rsidRPr="006350CA" w:rsidRDefault="00A02BF5" w:rsidP="004B26EE">
            <w:pPr>
              <w:spacing w:before="120"/>
              <w:rPr>
                <w:rFonts w:cstheme="minorHAnsi"/>
                <w:sz w:val="20"/>
                <w:szCs w:val="20"/>
                <w:lang w:val="en-GB"/>
              </w:rPr>
            </w:pPr>
            <w:r w:rsidRPr="006350CA">
              <w:rPr>
                <w:rFonts w:cstheme="minorHAnsi"/>
                <w:sz w:val="20"/>
                <w:szCs w:val="20"/>
                <w:lang w:val="en-GB"/>
              </w:rPr>
              <w:t>Current digital services:</w:t>
            </w:r>
            <w:r w:rsidRPr="006350CA">
              <w:rPr>
                <w:rFonts w:cstheme="minorHAnsi"/>
                <w:sz w:val="20"/>
                <w:szCs w:val="20"/>
                <w:lang w:val="en-GB"/>
              </w:rPr>
              <w:br/>
              <w:t>-</w:t>
            </w:r>
            <w:r w:rsidR="004B26EE">
              <w:rPr>
                <w:rFonts w:cstheme="minorHAnsi"/>
                <w:sz w:val="20"/>
                <w:szCs w:val="20"/>
                <w:lang w:val="en-GB"/>
              </w:rPr>
              <w:t xml:space="preserve"> </w:t>
            </w:r>
            <w:r w:rsidRPr="006350CA">
              <w:rPr>
                <w:rFonts w:cstheme="minorHAnsi"/>
                <w:sz w:val="20"/>
                <w:szCs w:val="20"/>
                <w:lang w:val="en-GB"/>
              </w:rPr>
              <w:t>registration as unemployed</w:t>
            </w:r>
            <w:r w:rsidRPr="006350CA">
              <w:rPr>
                <w:rFonts w:cstheme="minorHAnsi"/>
                <w:sz w:val="20"/>
                <w:szCs w:val="20"/>
                <w:lang w:val="en-GB"/>
              </w:rPr>
              <w:br/>
              <w:t>- registration for employment</w:t>
            </w:r>
            <w:r w:rsidRPr="006350CA">
              <w:rPr>
                <w:rFonts w:cstheme="minorHAnsi"/>
                <w:sz w:val="20"/>
                <w:szCs w:val="20"/>
                <w:lang w:val="en-GB"/>
              </w:rPr>
              <w:br/>
              <w:t xml:space="preserve">- pre-registration for provided services </w:t>
            </w:r>
            <w:r w:rsidRPr="006350CA">
              <w:rPr>
                <w:rFonts w:cstheme="minorHAnsi"/>
                <w:sz w:val="20"/>
                <w:szCs w:val="20"/>
                <w:lang w:val="en-GB"/>
              </w:rPr>
              <w:br/>
              <w:t>- labour intermediation (angajat.md)</w:t>
            </w:r>
          </w:p>
        </w:tc>
        <w:tc>
          <w:tcPr>
            <w:tcW w:w="1474" w:type="dxa"/>
            <w:hideMark/>
          </w:tcPr>
          <w:p w14:paraId="32B2A53B"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 </w:t>
            </w:r>
          </w:p>
        </w:tc>
        <w:tc>
          <w:tcPr>
            <w:tcW w:w="1279" w:type="dxa"/>
            <w:hideMark/>
          </w:tcPr>
          <w:p w14:paraId="0A79A460"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 </w:t>
            </w:r>
          </w:p>
        </w:tc>
        <w:tc>
          <w:tcPr>
            <w:tcW w:w="1279" w:type="dxa"/>
            <w:hideMark/>
          </w:tcPr>
          <w:p w14:paraId="77A3A57A"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 </w:t>
            </w:r>
          </w:p>
        </w:tc>
        <w:tc>
          <w:tcPr>
            <w:tcW w:w="1437" w:type="dxa"/>
            <w:hideMark/>
          </w:tcPr>
          <w:p w14:paraId="5C1038C6" w14:textId="77777777" w:rsidR="00A02BF5" w:rsidRPr="006350CA" w:rsidRDefault="00A02BF5" w:rsidP="004B26EE">
            <w:pPr>
              <w:spacing w:before="120"/>
              <w:rPr>
                <w:rFonts w:cstheme="minorHAnsi"/>
                <w:sz w:val="20"/>
                <w:szCs w:val="20"/>
                <w:lang w:val="en-GB"/>
              </w:rPr>
            </w:pPr>
            <w:r w:rsidRPr="006350CA">
              <w:rPr>
                <w:rFonts w:cstheme="minorHAnsi"/>
                <w:sz w:val="20"/>
                <w:szCs w:val="20"/>
                <w:lang w:val="en-GB"/>
              </w:rPr>
              <w:t>All services and active measures are digital</w:t>
            </w:r>
          </w:p>
        </w:tc>
      </w:tr>
      <w:tr w:rsidR="00A02BF5" w:rsidRPr="006350CA" w14:paraId="693DC405" w14:textId="77777777" w:rsidTr="00162900">
        <w:trPr>
          <w:trHeight w:val="576"/>
        </w:trPr>
        <w:tc>
          <w:tcPr>
            <w:tcW w:w="558" w:type="dxa"/>
            <w:hideMark/>
          </w:tcPr>
          <w:p w14:paraId="5346620C" w14:textId="77777777" w:rsidR="00A02BF5" w:rsidRPr="006350CA" w:rsidRDefault="00A02BF5" w:rsidP="00C1424E">
            <w:pPr>
              <w:spacing w:before="120"/>
              <w:rPr>
                <w:rFonts w:cstheme="minorHAnsi"/>
                <w:sz w:val="20"/>
                <w:szCs w:val="20"/>
                <w:lang w:val="en-GB"/>
              </w:rPr>
            </w:pPr>
            <w:r w:rsidRPr="006350CA">
              <w:rPr>
                <w:rFonts w:cstheme="minorHAnsi"/>
                <w:sz w:val="20"/>
                <w:szCs w:val="20"/>
                <w:lang w:val="en-GB"/>
              </w:rPr>
              <w:lastRenderedPageBreak/>
              <w:t>2.2</w:t>
            </w:r>
          </w:p>
        </w:tc>
        <w:tc>
          <w:tcPr>
            <w:tcW w:w="3690" w:type="dxa"/>
            <w:hideMark/>
          </w:tcPr>
          <w:p w14:paraId="4E2C5314" w14:textId="6346D419" w:rsidR="00A02BF5" w:rsidRPr="006350CA" w:rsidRDefault="00A02BF5" w:rsidP="00C1424E">
            <w:pPr>
              <w:spacing w:before="120"/>
              <w:rPr>
                <w:rFonts w:cstheme="minorHAnsi"/>
                <w:sz w:val="20"/>
                <w:szCs w:val="20"/>
                <w:lang w:val="en-GB"/>
              </w:rPr>
            </w:pPr>
            <w:r w:rsidRPr="006350CA">
              <w:rPr>
                <w:rFonts w:cstheme="minorHAnsi"/>
                <w:sz w:val="20"/>
                <w:szCs w:val="20"/>
                <w:lang w:val="en-GB"/>
              </w:rPr>
              <w:t xml:space="preserve">Number of TEOs accessible for people with disabilities </w:t>
            </w:r>
          </w:p>
        </w:tc>
        <w:tc>
          <w:tcPr>
            <w:tcW w:w="4063" w:type="dxa"/>
            <w:hideMark/>
          </w:tcPr>
          <w:p w14:paraId="157C159D" w14:textId="5817C8E1" w:rsidR="00A02BF5" w:rsidRPr="006350CA" w:rsidRDefault="00A02BF5" w:rsidP="00C1424E">
            <w:pPr>
              <w:spacing w:before="120"/>
              <w:rPr>
                <w:rFonts w:cstheme="minorHAnsi"/>
                <w:sz w:val="20"/>
                <w:szCs w:val="20"/>
                <w:lang w:val="en-GB"/>
              </w:rPr>
            </w:pPr>
            <w:r w:rsidRPr="006350CA">
              <w:rPr>
                <w:rFonts w:cstheme="minorHAnsi"/>
                <w:sz w:val="20"/>
                <w:szCs w:val="20"/>
                <w:lang w:val="en-GB"/>
              </w:rPr>
              <w:t>5 TEOs are currently accessible for people with disabilities</w:t>
            </w:r>
          </w:p>
        </w:tc>
        <w:tc>
          <w:tcPr>
            <w:tcW w:w="1474" w:type="dxa"/>
            <w:hideMark/>
          </w:tcPr>
          <w:p w14:paraId="5455D85D"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5</w:t>
            </w:r>
          </w:p>
        </w:tc>
        <w:tc>
          <w:tcPr>
            <w:tcW w:w="1279" w:type="dxa"/>
            <w:hideMark/>
          </w:tcPr>
          <w:p w14:paraId="7C5A47B1"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5</w:t>
            </w:r>
          </w:p>
        </w:tc>
        <w:tc>
          <w:tcPr>
            <w:tcW w:w="1279" w:type="dxa"/>
            <w:hideMark/>
          </w:tcPr>
          <w:p w14:paraId="2E7D3E53"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5</w:t>
            </w:r>
          </w:p>
        </w:tc>
        <w:tc>
          <w:tcPr>
            <w:tcW w:w="1437" w:type="dxa"/>
            <w:hideMark/>
          </w:tcPr>
          <w:p w14:paraId="15CCB4B8"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35</w:t>
            </w:r>
          </w:p>
        </w:tc>
      </w:tr>
      <w:tr w:rsidR="00A02BF5" w:rsidRPr="006350CA" w14:paraId="71E45CD7" w14:textId="77777777" w:rsidTr="00162900">
        <w:trPr>
          <w:trHeight w:val="864"/>
        </w:trPr>
        <w:tc>
          <w:tcPr>
            <w:tcW w:w="558" w:type="dxa"/>
            <w:hideMark/>
          </w:tcPr>
          <w:p w14:paraId="0195D11B" w14:textId="77777777" w:rsidR="00A02BF5" w:rsidRPr="006350CA" w:rsidRDefault="00A02BF5" w:rsidP="00C1424E">
            <w:pPr>
              <w:spacing w:before="120"/>
              <w:rPr>
                <w:rFonts w:cstheme="minorHAnsi"/>
                <w:sz w:val="20"/>
                <w:szCs w:val="20"/>
                <w:lang w:val="en-GB"/>
              </w:rPr>
            </w:pPr>
            <w:r w:rsidRPr="006350CA">
              <w:rPr>
                <w:rFonts w:cstheme="minorHAnsi"/>
                <w:sz w:val="20"/>
                <w:szCs w:val="20"/>
                <w:lang w:val="en-GB"/>
              </w:rPr>
              <w:t>2.3</w:t>
            </w:r>
          </w:p>
        </w:tc>
        <w:tc>
          <w:tcPr>
            <w:tcW w:w="3690" w:type="dxa"/>
            <w:hideMark/>
          </w:tcPr>
          <w:p w14:paraId="6B83B1C0" w14:textId="77777777" w:rsidR="00A02BF5" w:rsidRPr="006350CA" w:rsidRDefault="00A02BF5" w:rsidP="00C1424E">
            <w:pPr>
              <w:spacing w:before="120"/>
              <w:rPr>
                <w:rFonts w:cstheme="minorHAnsi"/>
                <w:sz w:val="20"/>
                <w:szCs w:val="20"/>
                <w:lang w:val="en-GB"/>
              </w:rPr>
            </w:pPr>
            <w:r w:rsidRPr="006350CA">
              <w:rPr>
                <w:rFonts w:cstheme="minorHAnsi"/>
                <w:sz w:val="20"/>
                <w:szCs w:val="20"/>
                <w:lang w:val="en-GB"/>
              </w:rPr>
              <w:t xml:space="preserve">NEET young people – beneficiaries of services and active measures provided by NEA </w:t>
            </w:r>
          </w:p>
        </w:tc>
        <w:tc>
          <w:tcPr>
            <w:tcW w:w="4063" w:type="dxa"/>
            <w:hideMark/>
          </w:tcPr>
          <w:p w14:paraId="364714C1" w14:textId="77777777" w:rsidR="00A02BF5" w:rsidRPr="006350CA" w:rsidRDefault="00A02BF5" w:rsidP="00C1424E">
            <w:pPr>
              <w:spacing w:before="120"/>
              <w:rPr>
                <w:rFonts w:cstheme="minorHAnsi"/>
                <w:sz w:val="20"/>
                <w:szCs w:val="20"/>
                <w:lang w:val="en-GB"/>
              </w:rPr>
            </w:pPr>
            <w:r w:rsidRPr="006350CA">
              <w:rPr>
                <w:rFonts w:cstheme="minorHAnsi"/>
                <w:sz w:val="20"/>
                <w:szCs w:val="20"/>
                <w:lang w:val="en-GB"/>
              </w:rPr>
              <w:t>Around 500 NEETs benefited from a customised employment approach in 2022 (funded by ILO)</w:t>
            </w:r>
          </w:p>
        </w:tc>
        <w:tc>
          <w:tcPr>
            <w:tcW w:w="1474" w:type="dxa"/>
            <w:hideMark/>
          </w:tcPr>
          <w:p w14:paraId="5FF3F4D2"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550</w:t>
            </w:r>
          </w:p>
        </w:tc>
        <w:tc>
          <w:tcPr>
            <w:tcW w:w="1279" w:type="dxa"/>
            <w:hideMark/>
          </w:tcPr>
          <w:p w14:paraId="2D040BC9"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605</w:t>
            </w:r>
          </w:p>
        </w:tc>
        <w:tc>
          <w:tcPr>
            <w:tcW w:w="1279" w:type="dxa"/>
            <w:hideMark/>
          </w:tcPr>
          <w:p w14:paraId="0F44DC4A"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660</w:t>
            </w:r>
          </w:p>
        </w:tc>
        <w:tc>
          <w:tcPr>
            <w:tcW w:w="1437" w:type="dxa"/>
            <w:hideMark/>
          </w:tcPr>
          <w:p w14:paraId="5FC3B42F"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730</w:t>
            </w:r>
          </w:p>
        </w:tc>
      </w:tr>
      <w:tr w:rsidR="00A02BF5" w:rsidRPr="006350CA" w14:paraId="2C02D5D0" w14:textId="77777777" w:rsidTr="00162900">
        <w:trPr>
          <w:trHeight w:val="864"/>
        </w:trPr>
        <w:tc>
          <w:tcPr>
            <w:tcW w:w="558" w:type="dxa"/>
            <w:hideMark/>
          </w:tcPr>
          <w:p w14:paraId="60CAA847" w14:textId="77777777" w:rsidR="00A02BF5" w:rsidRPr="006350CA" w:rsidRDefault="00A02BF5" w:rsidP="00C1424E">
            <w:pPr>
              <w:spacing w:before="120"/>
              <w:rPr>
                <w:rFonts w:cstheme="minorHAnsi"/>
                <w:sz w:val="20"/>
                <w:szCs w:val="20"/>
                <w:lang w:val="en-GB"/>
              </w:rPr>
            </w:pPr>
            <w:r w:rsidRPr="006350CA">
              <w:rPr>
                <w:rFonts w:cstheme="minorHAnsi"/>
                <w:sz w:val="20"/>
                <w:szCs w:val="20"/>
                <w:lang w:val="en-GB"/>
              </w:rPr>
              <w:t>2.4</w:t>
            </w:r>
          </w:p>
        </w:tc>
        <w:tc>
          <w:tcPr>
            <w:tcW w:w="3690" w:type="dxa"/>
            <w:hideMark/>
          </w:tcPr>
          <w:p w14:paraId="59A69584" w14:textId="77777777" w:rsidR="00A02BF5" w:rsidRPr="006350CA" w:rsidRDefault="00A02BF5" w:rsidP="00C1424E">
            <w:pPr>
              <w:spacing w:before="120"/>
              <w:rPr>
                <w:rFonts w:cstheme="minorHAnsi"/>
                <w:sz w:val="20"/>
                <w:szCs w:val="20"/>
                <w:lang w:val="en-GB"/>
              </w:rPr>
            </w:pPr>
            <w:r w:rsidRPr="006350CA">
              <w:rPr>
                <w:rFonts w:cstheme="minorHAnsi"/>
                <w:sz w:val="20"/>
                <w:szCs w:val="20"/>
                <w:lang w:val="en-GB"/>
              </w:rPr>
              <w:t>Number of people with disabilities involved in employment measures and services</w:t>
            </w:r>
          </w:p>
        </w:tc>
        <w:tc>
          <w:tcPr>
            <w:tcW w:w="4063" w:type="dxa"/>
            <w:hideMark/>
          </w:tcPr>
          <w:p w14:paraId="66C2CE1B" w14:textId="3C83C8CC" w:rsidR="00A02BF5" w:rsidRPr="006350CA" w:rsidRDefault="00A02BF5" w:rsidP="00C1424E">
            <w:pPr>
              <w:spacing w:before="120"/>
              <w:rPr>
                <w:rFonts w:cstheme="minorHAnsi"/>
                <w:sz w:val="20"/>
                <w:szCs w:val="20"/>
                <w:lang w:val="en-GB"/>
              </w:rPr>
            </w:pPr>
            <w:r w:rsidRPr="006350CA">
              <w:rPr>
                <w:rFonts w:cstheme="minorHAnsi"/>
                <w:sz w:val="20"/>
                <w:szCs w:val="20"/>
                <w:lang w:val="en-GB"/>
              </w:rPr>
              <w:t>Around 1,896 people with disabilities were involved in employment measures and services in 2022</w:t>
            </w:r>
          </w:p>
        </w:tc>
        <w:tc>
          <w:tcPr>
            <w:tcW w:w="1474" w:type="dxa"/>
            <w:hideMark/>
          </w:tcPr>
          <w:p w14:paraId="5A69C3E3"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2,000</w:t>
            </w:r>
          </w:p>
        </w:tc>
        <w:tc>
          <w:tcPr>
            <w:tcW w:w="1279" w:type="dxa"/>
            <w:hideMark/>
          </w:tcPr>
          <w:p w14:paraId="268CD2C1"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2,200</w:t>
            </w:r>
          </w:p>
        </w:tc>
        <w:tc>
          <w:tcPr>
            <w:tcW w:w="1279" w:type="dxa"/>
            <w:hideMark/>
          </w:tcPr>
          <w:p w14:paraId="037DF030"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2,400</w:t>
            </w:r>
          </w:p>
        </w:tc>
        <w:tc>
          <w:tcPr>
            <w:tcW w:w="1437" w:type="dxa"/>
            <w:hideMark/>
          </w:tcPr>
          <w:p w14:paraId="11740C26"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2,600</w:t>
            </w:r>
          </w:p>
        </w:tc>
      </w:tr>
      <w:tr w:rsidR="00A02BF5" w:rsidRPr="006350CA" w14:paraId="6C51074F" w14:textId="77777777" w:rsidTr="00162900">
        <w:trPr>
          <w:trHeight w:val="1152"/>
        </w:trPr>
        <w:tc>
          <w:tcPr>
            <w:tcW w:w="558" w:type="dxa"/>
            <w:hideMark/>
          </w:tcPr>
          <w:p w14:paraId="03D15566" w14:textId="77777777" w:rsidR="00A02BF5" w:rsidRPr="006350CA" w:rsidRDefault="00A02BF5" w:rsidP="00C1424E">
            <w:pPr>
              <w:spacing w:before="120"/>
              <w:rPr>
                <w:rFonts w:cstheme="minorHAnsi"/>
                <w:sz w:val="20"/>
                <w:szCs w:val="20"/>
                <w:lang w:val="en-GB"/>
              </w:rPr>
            </w:pPr>
            <w:r w:rsidRPr="006350CA">
              <w:rPr>
                <w:rFonts w:cstheme="minorHAnsi"/>
                <w:sz w:val="20"/>
                <w:szCs w:val="20"/>
                <w:lang w:val="en-GB"/>
              </w:rPr>
              <w:t>2.5</w:t>
            </w:r>
          </w:p>
        </w:tc>
        <w:tc>
          <w:tcPr>
            <w:tcW w:w="3690" w:type="dxa"/>
            <w:hideMark/>
          </w:tcPr>
          <w:p w14:paraId="10C5CC73" w14:textId="6860DF8B" w:rsidR="00A02BF5" w:rsidRPr="006350CA" w:rsidRDefault="00BA0D01" w:rsidP="00C1424E">
            <w:pPr>
              <w:spacing w:before="120"/>
              <w:rPr>
                <w:rFonts w:cstheme="minorHAnsi"/>
                <w:sz w:val="20"/>
                <w:szCs w:val="20"/>
                <w:lang w:val="en-GB"/>
              </w:rPr>
            </w:pPr>
            <w:r w:rsidRPr="006350CA">
              <w:rPr>
                <w:rFonts w:cstheme="minorHAnsi"/>
                <w:sz w:val="20"/>
                <w:szCs w:val="20"/>
                <w:lang w:val="en-GB"/>
              </w:rPr>
              <w:t>Number of parents – potential beneficiaries of NEA services – who are looking after children</w:t>
            </w:r>
          </w:p>
        </w:tc>
        <w:tc>
          <w:tcPr>
            <w:tcW w:w="4063" w:type="dxa"/>
            <w:hideMark/>
          </w:tcPr>
          <w:p w14:paraId="0F411991" w14:textId="676CD90C" w:rsidR="00A02BF5" w:rsidRPr="006350CA" w:rsidRDefault="00BA0D01" w:rsidP="00C1424E">
            <w:pPr>
              <w:spacing w:before="120"/>
              <w:rPr>
                <w:rFonts w:cstheme="minorHAnsi"/>
                <w:sz w:val="20"/>
                <w:szCs w:val="20"/>
                <w:lang w:val="en-GB"/>
              </w:rPr>
            </w:pPr>
            <w:r w:rsidRPr="006350CA">
              <w:rPr>
                <w:rFonts w:cstheme="minorHAnsi"/>
                <w:sz w:val="20"/>
                <w:szCs w:val="20"/>
                <w:lang w:val="en-GB"/>
              </w:rPr>
              <w:t>Parents with children:</w:t>
            </w:r>
            <w:r w:rsidRPr="006350CA">
              <w:rPr>
                <w:rFonts w:cstheme="minorHAnsi"/>
                <w:sz w:val="20"/>
                <w:szCs w:val="20"/>
                <w:lang w:val="en-GB"/>
              </w:rPr>
              <w:br/>
              <w:t>no record of beneficiaries of services and active measures by the following criterion: ‘having family responsibilities’</w:t>
            </w:r>
          </w:p>
        </w:tc>
        <w:tc>
          <w:tcPr>
            <w:tcW w:w="1474" w:type="dxa"/>
            <w:hideMark/>
          </w:tcPr>
          <w:p w14:paraId="4F7E9595"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50</w:t>
            </w:r>
          </w:p>
        </w:tc>
        <w:tc>
          <w:tcPr>
            <w:tcW w:w="1279" w:type="dxa"/>
            <w:hideMark/>
          </w:tcPr>
          <w:p w14:paraId="463D6107"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60</w:t>
            </w:r>
          </w:p>
        </w:tc>
        <w:tc>
          <w:tcPr>
            <w:tcW w:w="1279" w:type="dxa"/>
            <w:hideMark/>
          </w:tcPr>
          <w:p w14:paraId="3BC01299"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70</w:t>
            </w:r>
          </w:p>
        </w:tc>
        <w:tc>
          <w:tcPr>
            <w:tcW w:w="1437" w:type="dxa"/>
            <w:hideMark/>
          </w:tcPr>
          <w:p w14:paraId="5296553E"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100</w:t>
            </w:r>
          </w:p>
        </w:tc>
      </w:tr>
      <w:tr w:rsidR="00952647" w:rsidRPr="006350CA" w14:paraId="682F808C" w14:textId="77777777" w:rsidTr="00825806">
        <w:trPr>
          <w:trHeight w:val="1052"/>
        </w:trPr>
        <w:tc>
          <w:tcPr>
            <w:tcW w:w="558" w:type="dxa"/>
          </w:tcPr>
          <w:p w14:paraId="4E925B52" w14:textId="2E0236A9" w:rsidR="00952647" w:rsidRPr="006350CA" w:rsidRDefault="00952647" w:rsidP="00C1424E">
            <w:pPr>
              <w:spacing w:before="120"/>
              <w:rPr>
                <w:rFonts w:cstheme="minorHAnsi"/>
                <w:sz w:val="20"/>
                <w:szCs w:val="20"/>
                <w:lang w:val="en-GB"/>
              </w:rPr>
            </w:pPr>
            <w:r w:rsidRPr="006350CA">
              <w:rPr>
                <w:rFonts w:cstheme="minorHAnsi"/>
                <w:sz w:val="20"/>
                <w:szCs w:val="20"/>
                <w:lang w:val="en-GB"/>
              </w:rPr>
              <w:t>2.6</w:t>
            </w:r>
          </w:p>
        </w:tc>
        <w:tc>
          <w:tcPr>
            <w:tcW w:w="3690" w:type="dxa"/>
          </w:tcPr>
          <w:p w14:paraId="5FC63F5D" w14:textId="172B5B17" w:rsidR="00952647" w:rsidRPr="006350CA" w:rsidRDefault="00952647" w:rsidP="00C1424E">
            <w:pPr>
              <w:spacing w:before="120"/>
              <w:rPr>
                <w:rFonts w:cstheme="minorHAnsi"/>
                <w:sz w:val="20"/>
                <w:szCs w:val="20"/>
                <w:lang w:val="en-GB"/>
              </w:rPr>
            </w:pPr>
            <w:r w:rsidRPr="006350CA">
              <w:rPr>
                <w:rFonts w:cstheme="minorHAnsi"/>
                <w:sz w:val="20"/>
                <w:szCs w:val="20"/>
                <w:lang w:val="en-GB"/>
              </w:rPr>
              <w:t xml:space="preserve">Number of displaced persons from Ukraine provided with employment services and active measures </w:t>
            </w:r>
          </w:p>
        </w:tc>
        <w:tc>
          <w:tcPr>
            <w:tcW w:w="4063" w:type="dxa"/>
          </w:tcPr>
          <w:p w14:paraId="5379C62D" w14:textId="3DD1763C" w:rsidR="00952647" w:rsidRPr="006350CA" w:rsidRDefault="00785537" w:rsidP="00C1424E">
            <w:pPr>
              <w:spacing w:before="120"/>
              <w:rPr>
                <w:rFonts w:cstheme="minorHAnsi"/>
                <w:sz w:val="20"/>
                <w:szCs w:val="20"/>
                <w:lang w:val="en-GB"/>
              </w:rPr>
            </w:pPr>
            <w:r w:rsidRPr="006350CA">
              <w:rPr>
                <w:rFonts w:cstheme="minorHAnsi"/>
                <w:sz w:val="20"/>
                <w:szCs w:val="20"/>
                <w:lang w:val="en-GB"/>
              </w:rPr>
              <w:t>270 in 2022</w:t>
            </w:r>
          </w:p>
        </w:tc>
        <w:tc>
          <w:tcPr>
            <w:tcW w:w="1474" w:type="dxa"/>
          </w:tcPr>
          <w:p w14:paraId="01B47BB3" w14:textId="7B105258" w:rsidR="00952647" w:rsidRPr="006350CA" w:rsidRDefault="00785537" w:rsidP="00A02BF5">
            <w:pPr>
              <w:spacing w:before="120"/>
              <w:jc w:val="both"/>
              <w:rPr>
                <w:rFonts w:cstheme="minorHAnsi"/>
                <w:sz w:val="20"/>
                <w:szCs w:val="20"/>
                <w:lang w:val="en-GB"/>
              </w:rPr>
            </w:pPr>
            <w:r w:rsidRPr="006350CA">
              <w:rPr>
                <w:rFonts w:cstheme="minorHAnsi"/>
                <w:sz w:val="20"/>
                <w:szCs w:val="20"/>
                <w:lang w:val="en-GB"/>
              </w:rPr>
              <w:t>150</w:t>
            </w:r>
          </w:p>
        </w:tc>
        <w:tc>
          <w:tcPr>
            <w:tcW w:w="1279" w:type="dxa"/>
          </w:tcPr>
          <w:p w14:paraId="03FA4338" w14:textId="3624FFE1" w:rsidR="00952647" w:rsidRPr="006350CA" w:rsidRDefault="00785537" w:rsidP="00A02BF5">
            <w:pPr>
              <w:spacing w:before="120"/>
              <w:jc w:val="both"/>
              <w:rPr>
                <w:rFonts w:cstheme="minorHAnsi"/>
                <w:sz w:val="20"/>
                <w:szCs w:val="20"/>
                <w:lang w:val="en-GB"/>
              </w:rPr>
            </w:pPr>
            <w:r w:rsidRPr="006350CA">
              <w:rPr>
                <w:rFonts w:cstheme="minorHAnsi"/>
                <w:sz w:val="20"/>
                <w:szCs w:val="20"/>
                <w:lang w:val="en-GB"/>
              </w:rPr>
              <w:t>500</w:t>
            </w:r>
          </w:p>
        </w:tc>
        <w:tc>
          <w:tcPr>
            <w:tcW w:w="1279" w:type="dxa"/>
          </w:tcPr>
          <w:p w14:paraId="32F16FDF" w14:textId="31A3C2A8" w:rsidR="00952647" w:rsidRPr="006350CA" w:rsidRDefault="00785537" w:rsidP="00A02BF5">
            <w:pPr>
              <w:spacing w:before="120"/>
              <w:jc w:val="both"/>
              <w:rPr>
                <w:rFonts w:cstheme="minorHAnsi"/>
                <w:sz w:val="20"/>
                <w:szCs w:val="20"/>
                <w:lang w:val="en-GB"/>
              </w:rPr>
            </w:pPr>
            <w:r w:rsidRPr="006350CA">
              <w:rPr>
                <w:rFonts w:cstheme="minorHAnsi"/>
                <w:sz w:val="20"/>
                <w:szCs w:val="20"/>
                <w:lang w:val="en-GB"/>
              </w:rPr>
              <w:t>750</w:t>
            </w:r>
          </w:p>
        </w:tc>
        <w:tc>
          <w:tcPr>
            <w:tcW w:w="1437" w:type="dxa"/>
          </w:tcPr>
          <w:p w14:paraId="735D9524" w14:textId="2395D4D3" w:rsidR="00952647" w:rsidRPr="006350CA" w:rsidRDefault="00785537" w:rsidP="00A02BF5">
            <w:pPr>
              <w:spacing w:before="120"/>
              <w:jc w:val="both"/>
              <w:rPr>
                <w:rFonts w:cstheme="minorHAnsi"/>
                <w:sz w:val="20"/>
                <w:szCs w:val="20"/>
                <w:lang w:val="en-GB"/>
              </w:rPr>
            </w:pPr>
            <w:r w:rsidRPr="006350CA">
              <w:rPr>
                <w:rFonts w:cstheme="minorHAnsi"/>
                <w:sz w:val="20"/>
                <w:szCs w:val="20"/>
                <w:lang w:val="en-GB"/>
              </w:rPr>
              <w:t>1000</w:t>
            </w:r>
          </w:p>
        </w:tc>
      </w:tr>
      <w:tr w:rsidR="00A02BF5" w:rsidRPr="006350CA" w14:paraId="4BB035A3" w14:textId="77777777" w:rsidTr="00162900">
        <w:trPr>
          <w:trHeight w:val="1500"/>
        </w:trPr>
        <w:tc>
          <w:tcPr>
            <w:tcW w:w="558" w:type="dxa"/>
            <w:hideMark/>
          </w:tcPr>
          <w:p w14:paraId="7B924F17" w14:textId="49B573B1" w:rsidR="00A02BF5" w:rsidRPr="006350CA" w:rsidRDefault="00A02BF5" w:rsidP="00C1424E">
            <w:pPr>
              <w:spacing w:before="120"/>
              <w:rPr>
                <w:rFonts w:cstheme="minorHAnsi"/>
                <w:sz w:val="20"/>
                <w:szCs w:val="20"/>
                <w:lang w:val="en-GB"/>
              </w:rPr>
            </w:pPr>
            <w:r w:rsidRPr="006350CA">
              <w:rPr>
                <w:rFonts w:cstheme="minorHAnsi"/>
                <w:sz w:val="20"/>
                <w:szCs w:val="20"/>
                <w:lang w:val="en-GB"/>
              </w:rPr>
              <w:t>2.7</w:t>
            </w:r>
          </w:p>
        </w:tc>
        <w:tc>
          <w:tcPr>
            <w:tcW w:w="3690" w:type="dxa"/>
            <w:hideMark/>
          </w:tcPr>
          <w:p w14:paraId="36F12D0D" w14:textId="2FC06680" w:rsidR="00A02BF5" w:rsidRPr="006350CA" w:rsidRDefault="00A02BF5" w:rsidP="00C1424E">
            <w:pPr>
              <w:spacing w:before="120"/>
              <w:rPr>
                <w:rFonts w:cstheme="minorHAnsi"/>
                <w:sz w:val="20"/>
                <w:szCs w:val="20"/>
                <w:lang w:val="en-GB"/>
              </w:rPr>
            </w:pPr>
            <w:r w:rsidRPr="006350CA">
              <w:rPr>
                <w:rFonts w:cstheme="minorHAnsi"/>
                <w:sz w:val="20"/>
                <w:szCs w:val="20"/>
                <w:lang w:val="en-GB"/>
              </w:rPr>
              <w:t>Number of professional training service providers whose training programmes are accessible to unemployed people with disabilities (curriculum, physical access)</w:t>
            </w:r>
          </w:p>
        </w:tc>
        <w:tc>
          <w:tcPr>
            <w:tcW w:w="4063" w:type="dxa"/>
            <w:hideMark/>
          </w:tcPr>
          <w:p w14:paraId="5D5A23C3" w14:textId="77777777" w:rsidR="00A02BF5" w:rsidRPr="006350CA" w:rsidRDefault="00A02BF5" w:rsidP="00C1424E">
            <w:pPr>
              <w:spacing w:before="120"/>
              <w:rPr>
                <w:rFonts w:cstheme="minorHAnsi"/>
                <w:sz w:val="20"/>
                <w:szCs w:val="20"/>
                <w:lang w:val="en-GB"/>
              </w:rPr>
            </w:pPr>
            <w:r w:rsidRPr="006350CA">
              <w:rPr>
                <w:rFonts w:cstheme="minorHAnsi"/>
                <w:sz w:val="20"/>
                <w:szCs w:val="20"/>
                <w:lang w:val="en-GB"/>
              </w:rPr>
              <w:t>Professional training service providers are not currently meeting the needs of people with disabilities</w:t>
            </w:r>
          </w:p>
        </w:tc>
        <w:tc>
          <w:tcPr>
            <w:tcW w:w="1474" w:type="dxa"/>
            <w:hideMark/>
          </w:tcPr>
          <w:p w14:paraId="661ADA16" w14:textId="57487BEF" w:rsidR="00A02BF5" w:rsidRPr="006350CA" w:rsidRDefault="00D83468" w:rsidP="00A02BF5">
            <w:pPr>
              <w:spacing w:before="120"/>
              <w:jc w:val="both"/>
              <w:rPr>
                <w:rFonts w:cstheme="minorHAnsi"/>
                <w:sz w:val="20"/>
                <w:szCs w:val="20"/>
                <w:lang w:val="en-GB"/>
              </w:rPr>
            </w:pPr>
            <w:r w:rsidRPr="006350CA">
              <w:rPr>
                <w:rFonts w:cstheme="minorHAnsi"/>
                <w:sz w:val="20"/>
                <w:szCs w:val="20"/>
                <w:lang w:val="en-GB"/>
              </w:rPr>
              <w:t>0</w:t>
            </w:r>
          </w:p>
        </w:tc>
        <w:tc>
          <w:tcPr>
            <w:tcW w:w="1279" w:type="dxa"/>
            <w:hideMark/>
          </w:tcPr>
          <w:p w14:paraId="2F2D6D90" w14:textId="7B97CCD1" w:rsidR="00A02BF5" w:rsidRPr="006350CA" w:rsidRDefault="00641C02" w:rsidP="00A02BF5">
            <w:pPr>
              <w:spacing w:before="120"/>
              <w:jc w:val="both"/>
              <w:rPr>
                <w:rFonts w:cstheme="minorHAnsi"/>
                <w:sz w:val="20"/>
                <w:szCs w:val="20"/>
                <w:lang w:val="en-GB"/>
              </w:rPr>
            </w:pPr>
            <w:r w:rsidRPr="006350CA">
              <w:rPr>
                <w:rFonts w:cstheme="minorHAnsi"/>
                <w:sz w:val="20"/>
                <w:szCs w:val="20"/>
                <w:lang w:val="en-GB"/>
              </w:rPr>
              <w:t>3</w:t>
            </w:r>
          </w:p>
        </w:tc>
        <w:tc>
          <w:tcPr>
            <w:tcW w:w="1279" w:type="dxa"/>
            <w:hideMark/>
          </w:tcPr>
          <w:p w14:paraId="7CD0F28B" w14:textId="7D0AE9CB" w:rsidR="00A02BF5" w:rsidRPr="006350CA" w:rsidRDefault="00641C02" w:rsidP="00A02BF5">
            <w:pPr>
              <w:spacing w:before="120"/>
              <w:jc w:val="both"/>
              <w:rPr>
                <w:rFonts w:cstheme="minorHAnsi"/>
                <w:sz w:val="20"/>
                <w:szCs w:val="20"/>
                <w:lang w:val="en-GB"/>
              </w:rPr>
            </w:pPr>
            <w:r w:rsidRPr="006350CA">
              <w:rPr>
                <w:rFonts w:cstheme="minorHAnsi"/>
                <w:sz w:val="20"/>
                <w:szCs w:val="20"/>
                <w:lang w:val="en-GB"/>
              </w:rPr>
              <w:t>6</w:t>
            </w:r>
          </w:p>
        </w:tc>
        <w:tc>
          <w:tcPr>
            <w:tcW w:w="1437" w:type="dxa"/>
            <w:hideMark/>
          </w:tcPr>
          <w:p w14:paraId="76F5B867" w14:textId="24F571E1" w:rsidR="00A02BF5" w:rsidRPr="006350CA" w:rsidRDefault="00641C02" w:rsidP="00A02BF5">
            <w:pPr>
              <w:spacing w:before="120"/>
              <w:jc w:val="both"/>
              <w:rPr>
                <w:rFonts w:cstheme="minorHAnsi"/>
                <w:sz w:val="20"/>
                <w:szCs w:val="20"/>
                <w:lang w:val="en-GB"/>
              </w:rPr>
            </w:pPr>
            <w:r w:rsidRPr="006350CA">
              <w:rPr>
                <w:rFonts w:cstheme="minorHAnsi"/>
                <w:sz w:val="20"/>
                <w:szCs w:val="20"/>
                <w:lang w:val="en-GB"/>
              </w:rPr>
              <w:t>9</w:t>
            </w:r>
          </w:p>
        </w:tc>
      </w:tr>
      <w:tr w:rsidR="00625FA0" w:rsidRPr="006350CA" w14:paraId="04E0EC5E" w14:textId="77777777" w:rsidTr="00162900">
        <w:trPr>
          <w:trHeight w:val="854"/>
        </w:trPr>
        <w:tc>
          <w:tcPr>
            <w:tcW w:w="558" w:type="dxa"/>
          </w:tcPr>
          <w:p w14:paraId="2C0BAC27" w14:textId="75378824" w:rsidR="00625FA0" w:rsidRPr="006350CA" w:rsidRDefault="00625FA0" w:rsidP="00C1424E">
            <w:pPr>
              <w:spacing w:before="120"/>
              <w:rPr>
                <w:rFonts w:cstheme="minorHAnsi"/>
                <w:sz w:val="20"/>
                <w:szCs w:val="20"/>
                <w:lang w:val="en-GB"/>
              </w:rPr>
            </w:pPr>
            <w:r w:rsidRPr="006350CA">
              <w:rPr>
                <w:rFonts w:cstheme="minorHAnsi"/>
                <w:sz w:val="20"/>
                <w:szCs w:val="20"/>
                <w:lang w:val="en-GB"/>
              </w:rPr>
              <w:t>2.8</w:t>
            </w:r>
          </w:p>
        </w:tc>
        <w:tc>
          <w:tcPr>
            <w:tcW w:w="3690" w:type="dxa"/>
          </w:tcPr>
          <w:p w14:paraId="56D811D5" w14:textId="18FACF59" w:rsidR="00625FA0" w:rsidRPr="006350CA" w:rsidRDefault="00625FA0" w:rsidP="00C1424E">
            <w:pPr>
              <w:spacing w:before="120"/>
              <w:rPr>
                <w:rFonts w:cstheme="minorHAnsi"/>
                <w:sz w:val="20"/>
                <w:szCs w:val="20"/>
                <w:lang w:val="en-GB"/>
              </w:rPr>
            </w:pPr>
            <w:r w:rsidRPr="006350CA">
              <w:rPr>
                <w:rFonts w:cstheme="minorHAnsi"/>
                <w:sz w:val="20"/>
                <w:szCs w:val="20"/>
                <w:lang w:val="en-GB"/>
              </w:rPr>
              <w:t>Number of professional training service providers</w:t>
            </w:r>
          </w:p>
        </w:tc>
        <w:tc>
          <w:tcPr>
            <w:tcW w:w="4063" w:type="dxa"/>
          </w:tcPr>
          <w:p w14:paraId="6D99E8D8" w14:textId="77777777" w:rsidR="00625FA0" w:rsidRDefault="00625FA0" w:rsidP="00C1424E">
            <w:pPr>
              <w:spacing w:before="120"/>
              <w:rPr>
                <w:rFonts w:cstheme="minorHAnsi"/>
                <w:sz w:val="20"/>
                <w:szCs w:val="20"/>
                <w:lang w:val="en-GB"/>
              </w:rPr>
            </w:pPr>
            <w:r w:rsidRPr="006350CA">
              <w:rPr>
                <w:rFonts w:cstheme="minorHAnsi"/>
                <w:sz w:val="20"/>
                <w:szCs w:val="20"/>
                <w:lang w:val="en-GB"/>
              </w:rPr>
              <w:t xml:space="preserve">2022 – 22 providers </w:t>
            </w:r>
          </w:p>
          <w:p w14:paraId="3A310507" w14:textId="0B8A1580" w:rsidR="001F3886" w:rsidRPr="00B2578C" w:rsidRDefault="001F3886" w:rsidP="00C1424E">
            <w:pPr>
              <w:spacing w:before="120"/>
              <w:rPr>
                <w:rFonts w:cstheme="minorHAnsi"/>
                <w:sz w:val="20"/>
                <w:szCs w:val="20"/>
                <w:lang w:val="ro-RO"/>
              </w:rPr>
            </w:pPr>
            <w:r>
              <w:rPr>
                <w:rFonts w:cstheme="minorHAnsi"/>
                <w:sz w:val="20"/>
                <w:szCs w:val="20"/>
                <w:lang w:val="en-GB"/>
              </w:rPr>
              <w:t>2023 – NEA introduced the voucher mechanism</w:t>
            </w:r>
          </w:p>
        </w:tc>
        <w:tc>
          <w:tcPr>
            <w:tcW w:w="1474" w:type="dxa"/>
          </w:tcPr>
          <w:p w14:paraId="059A9F8F" w14:textId="69FECF6A" w:rsidR="00625FA0" w:rsidRPr="006350CA" w:rsidRDefault="00625FA0" w:rsidP="00A02BF5">
            <w:pPr>
              <w:spacing w:before="120"/>
              <w:jc w:val="both"/>
              <w:rPr>
                <w:rFonts w:cstheme="minorHAnsi"/>
                <w:sz w:val="20"/>
                <w:szCs w:val="20"/>
                <w:lang w:val="en-GB"/>
              </w:rPr>
            </w:pPr>
            <w:r w:rsidRPr="006350CA">
              <w:rPr>
                <w:rFonts w:cstheme="minorHAnsi"/>
                <w:sz w:val="20"/>
                <w:szCs w:val="20"/>
                <w:lang w:val="en-GB"/>
              </w:rPr>
              <w:t>12</w:t>
            </w:r>
          </w:p>
        </w:tc>
        <w:tc>
          <w:tcPr>
            <w:tcW w:w="1279" w:type="dxa"/>
          </w:tcPr>
          <w:p w14:paraId="17E7E567" w14:textId="001A8805" w:rsidR="00625FA0" w:rsidRPr="006350CA" w:rsidRDefault="00625FA0" w:rsidP="00A02BF5">
            <w:pPr>
              <w:spacing w:before="120"/>
              <w:jc w:val="both"/>
              <w:rPr>
                <w:rFonts w:cstheme="minorHAnsi"/>
                <w:sz w:val="20"/>
                <w:szCs w:val="20"/>
                <w:lang w:val="en-GB"/>
              </w:rPr>
            </w:pPr>
            <w:r w:rsidRPr="006350CA">
              <w:rPr>
                <w:rFonts w:cstheme="minorHAnsi"/>
                <w:sz w:val="20"/>
                <w:szCs w:val="20"/>
                <w:lang w:val="en-GB"/>
              </w:rPr>
              <w:t xml:space="preserve">22 </w:t>
            </w:r>
          </w:p>
        </w:tc>
        <w:tc>
          <w:tcPr>
            <w:tcW w:w="1279" w:type="dxa"/>
          </w:tcPr>
          <w:p w14:paraId="36585997" w14:textId="62A3CFEB" w:rsidR="00625FA0" w:rsidRPr="006350CA" w:rsidRDefault="00625FA0" w:rsidP="00A02BF5">
            <w:pPr>
              <w:spacing w:before="120"/>
              <w:jc w:val="both"/>
              <w:rPr>
                <w:rFonts w:cstheme="minorHAnsi"/>
                <w:sz w:val="20"/>
                <w:szCs w:val="20"/>
                <w:lang w:val="en-GB"/>
              </w:rPr>
            </w:pPr>
            <w:r w:rsidRPr="006350CA">
              <w:rPr>
                <w:rFonts w:cstheme="minorHAnsi"/>
                <w:sz w:val="20"/>
                <w:szCs w:val="20"/>
                <w:lang w:val="en-GB"/>
              </w:rPr>
              <w:t>25</w:t>
            </w:r>
          </w:p>
        </w:tc>
        <w:tc>
          <w:tcPr>
            <w:tcW w:w="1437" w:type="dxa"/>
          </w:tcPr>
          <w:p w14:paraId="7671C008" w14:textId="71D7D968" w:rsidR="00625FA0" w:rsidRPr="006350CA" w:rsidRDefault="00625FA0" w:rsidP="00A02BF5">
            <w:pPr>
              <w:spacing w:before="120"/>
              <w:jc w:val="both"/>
              <w:rPr>
                <w:rFonts w:cstheme="minorHAnsi"/>
                <w:sz w:val="20"/>
                <w:szCs w:val="20"/>
                <w:lang w:val="en-GB"/>
              </w:rPr>
            </w:pPr>
            <w:r w:rsidRPr="006350CA">
              <w:rPr>
                <w:rFonts w:cstheme="minorHAnsi"/>
                <w:sz w:val="20"/>
                <w:szCs w:val="20"/>
                <w:lang w:val="en-GB"/>
              </w:rPr>
              <w:t>30</w:t>
            </w:r>
          </w:p>
        </w:tc>
      </w:tr>
      <w:tr w:rsidR="00625FA0" w:rsidRPr="006350CA" w14:paraId="1D6242CC" w14:textId="77777777" w:rsidTr="00162900">
        <w:trPr>
          <w:trHeight w:val="800"/>
        </w:trPr>
        <w:tc>
          <w:tcPr>
            <w:tcW w:w="558" w:type="dxa"/>
          </w:tcPr>
          <w:p w14:paraId="188E6AAE" w14:textId="2A282787" w:rsidR="00625FA0" w:rsidRPr="006350CA" w:rsidRDefault="00625FA0" w:rsidP="00C1424E">
            <w:pPr>
              <w:spacing w:before="120"/>
              <w:rPr>
                <w:rFonts w:cstheme="minorHAnsi"/>
                <w:sz w:val="20"/>
                <w:szCs w:val="20"/>
                <w:lang w:val="en-GB"/>
              </w:rPr>
            </w:pPr>
            <w:r w:rsidRPr="006350CA">
              <w:rPr>
                <w:rFonts w:cstheme="minorHAnsi"/>
                <w:sz w:val="20"/>
                <w:szCs w:val="20"/>
                <w:lang w:val="en-GB"/>
              </w:rPr>
              <w:t>2.9</w:t>
            </w:r>
          </w:p>
        </w:tc>
        <w:tc>
          <w:tcPr>
            <w:tcW w:w="3690" w:type="dxa"/>
          </w:tcPr>
          <w:p w14:paraId="2A9F58DF" w14:textId="657A75FA" w:rsidR="00625FA0" w:rsidRPr="006350CA" w:rsidRDefault="00625FA0" w:rsidP="00C1424E">
            <w:pPr>
              <w:spacing w:before="120"/>
              <w:rPr>
                <w:rFonts w:cstheme="minorHAnsi"/>
                <w:sz w:val="20"/>
                <w:szCs w:val="20"/>
                <w:lang w:val="en-GB"/>
              </w:rPr>
            </w:pPr>
            <w:r w:rsidRPr="006350CA">
              <w:rPr>
                <w:rFonts w:cstheme="minorHAnsi"/>
                <w:sz w:val="20"/>
                <w:szCs w:val="20"/>
                <w:lang w:val="en-GB"/>
              </w:rPr>
              <w:t>Number of non-formal professional training service providers</w:t>
            </w:r>
          </w:p>
        </w:tc>
        <w:tc>
          <w:tcPr>
            <w:tcW w:w="4063" w:type="dxa"/>
          </w:tcPr>
          <w:p w14:paraId="3E213DAD" w14:textId="181F6B08" w:rsidR="00625FA0" w:rsidRPr="006350CA" w:rsidRDefault="00625FA0" w:rsidP="00C1424E">
            <w:pPr>
              <w:spacing w:before="120"/>
              <w:rPr>
                <w:rFonts w:cstheme="minorHAnsi"/>
                <w:sz w:val="20"/>
                <w:szCs w:val="20"/>
                <w:lang w:val="en-GB"/>
              </w:rPr>
            </w:pPr>
            <w:r w:rsidRPr="006350CA">
              <w:rPr>
                <w:rFonts w:cstheme="minorHAnsi"/>
                <w:sz w:val="20"/>
                <w:szCs w:val="20"/>
                <w:lang w:val="en-GB"/>
              </w:rPr>
              <w:t>N/A</w:t>
            </w:r>
          </w:p>
        </w:tc>
        <w:tc>
          <w:tcPr>
            <w:tcW w:w="1474" w:type="dxa"/>
          </w:tcPr>
          <w:p w14:paraId="1C47E772" w14:textId="6307AC75" w:rsidR="00625FA0" w:rsidRPr="006350CA" w:rsidRDefault="00625FA0" w:rsidP="00A02BF5">
            <w:pPr>
              <w:spacing w:before="120"/>
              <w:jc w:val="both"/>
              <w:rPr>
                <w:rFonts w:cstheme="minorHAnsi"/>
                <w:sz w:val="20"/>
                <w:szCs w:val="20"/>
                <w:lang w:val="en-GB"/>
              </w:rPr>
            </w:pPr>
            <w:r w:rsidRPr="006350CA">
              <w:rPr>
                <w:rFonts w:cstheme="minorHAnsi"/>
                <w:sz w:val="20"/>
                <w:szCs w:val="20"/>
                <w:lang w:val="en-GB"/>
              </w:rPr>
              <w:t>N/A</w:t>
            </w:r>
          </w:p>
        </w:tc>
        <w:tc>
          <w:tcPr>
            <w:tcW w:w="1279" w:type="dxa"/>
          </w:tcPr>
          <w:p w14:paraId="0D86D2D7" w14:textId="386FF3A0" w:rsidR="00625FA0" w:rsidRPr="006350CA" w:rsidRDefault="00625FA0" w:rsidP="00A02BF5">
            <w:pPr>
              <w:spacing w:before="120"/>
              <w:jc w:val="both"/>
              <w:rPr>
                <w:rFonts w:cstheme="minorHAnsi"/>
                <w:sz w:val="20"/>
                <w:szCs w:val="20"/>
                <w:lang w:val="en-GB"/>
              </w:rPr>
            </w:pPr>
            <w:r w:rsidRPr="006350CA">
              <w:rPr>
                <w:rFonts w:cstheme="minorHAnsi"/>
                <w:sz w:val="20"/>
                <w:szCs w:val="20"/>
                <w:lang w:val="en-GB"/>
              </w:rPr>
              <w:t>5</w:t>
            </w:r>
          </w:p>
        </w:tc>
        <w:tc>
          <w:tcPr>
            <w:tcW w:w="1279" w:type="dxa"/>
          </w:tcPr>
          <w:p w14:paraId="08532E18" w14:textId="2E9690EB" w:rsidR="00625FA0" w:rsidRPr="006350CA" w:rsidRDefault="00625FA0" w:rsidP="00A02BF5">
            <w:pPr>
              <w:spacing w:before="120"/>
              <w:jc w:val="both"/>
              <w:rPr>
                <w:rFonts w:cstheme="minorHAnsi"/>
                <w:sz w:val="20"/>
                <w:szCs w:val="20"/>
                <w:lang w:val="en-GB"/>
              </w:rPr>
            </w:pPr>
            <w:r w:rsidRPr="006350CA">
              <w:rPr>
                <w:rFonts w:cstheme="minorHAnsi"/>
                <w:sz w:val="20"/>
                <w:szCs w:val="20"/>
                <w:lang w:val="en-GB"/>
              </w:rPr>
              <w:t>10</w:t>
            </w:r>
          </w:p>
        </w:tc>
        <w:tc>
          <w:tcPr>
            <w:tcW w:w="1437" w:type="dxa"/>
          </w:tcPr>
          <w:p w14:paraId="7A1BF3BB" w14:textId="478D2956" w:rsidR="00625FA0" w:rsidRPr="006350CA" w:rsidRDefault="00625FA0" w:rsidP="00A02BF5">
            <w:pPr>
              <w:spacing w:before="120"/>
              <w:jc w:val="both"/>
              <w:rPr>
                <w:rFonts w:cstheme="minorHAnsi"/>
                <w:sz w:val="20"/>
                <w:szCs w:val="20"/>
                <w:lang w:val="en-GB"/>
              </w:rPr>
            </w:pPr>
            <w:r w:rsidRPr="006350CA">
              <w:rPr>
                <w:rFonts w:cstheme="minorHAnsi"/>
                <w:sz w:val="20"/>
                <w:szCs w:val="20"/>
                <w:lang w:val="en-GB"/>
              </w:rPr>
              <w:t>15</w:t>
            </w:r>
          </w:p>
        </w:tc>
      </w:tr>
      <w:tr w:rsidR="00C1424E" w:rsidRPr="006350CA" w14:paraId="3A6A6C41" w14:textId="77777777" w:rsidTr="005F3ADE">
        <w:trPr>
          <w:trHeight w:val="791"/>
        </w:trPr>
        <w:tc>
          <w:tcPr>
            <w:tcW w:w="558" w:type="dxa"/>
          </w:tcPr>
          <w:p w14:paraId="29D9F587" w14:textId="06D9C8E6" w:rsidR="00C1424E" w:rsidRPr="006350CA" w:rsidRDefault="00785537" w:rsidP="00C1424E">
            <w:pPr>
              <w:spacing w:before="120"/>
              <w:rPr>
                <w:rFonts w:cstheme="minorHAnsi"/>
                <w:sz w:val="20"/>
                <w:szCs w:val="20"/>
                <w:lang w:val="en-GB"/>
              </w:rPr>
            </w:pPr>
            <w:r w:rsidRPr="006350CA">
              <w:rPr>
                <w:rFonts w:cstheme="minorHAnsi"/>
                <w:sz w:val="20"/>
                <w:szCs w:val="20"/>
                <w:lang w:val="en-GB"/>
              </w:rPr>
              <w:t>2.10</w:t>
            </w:r>
          </w:p>
        </w:tc>
        <w:tc>
          <w:tcPr>
            <w:tcW w:w="3690" w:type="dxa"/>
          </w:tcPr>
          <w:p w14:paraId="29ACFEF5" w14:textId="2E3AA8B2" w:rsidR="00C1424E" w:rsidRPr="006350CA" w:rsidRDefault="00C1424E" w:rsidP="00C1424E">
            <w:pPr>
              <w:spacing w:before="120"/>
              <w:rPr>
                <w:rFonts w:cstheme="minorHAnsi"/>
                <w:sz w:val="20"/>
                <w:szCs w:val="20"/>
                <w:lang w:val="en-GB"/>
              </w:rPr>
            </w:pPr>
            <w:r w:rsidRPr="006350CA">
              <w:rPr>
                <w:rFonts w:cstheme="minorHAnsi"/>
                <w:sz w:val="20"/>
                <w:szCs w:val="20"/>
                <w:lang w:val="en-GB"/>
              </w:rPr>
              <w:t>Number of unemployed, including displaced persons from Ukraine who received professional training</w:t>
            </w:r>
          </w:p>
        </w:tc>
        <w:tc>
          <w:tcPr>
            <w:tcW w:w="4063" w:type="dxa"/>
          </w:tcPr>
          <w:p w14:paraId="46E34EA4" w14:textId="77777777" w:rsidR="00C1424E" w:rsidRPr="006350CA" w:rsidRDefault="00C1424E" w:rsidP="00C1424E">
            <w:pPr>
              <w:spacing w:before="120"/>
              <w:rPr>
                <w:rFonts w:cstheme="minorHAnsi"/>
                <w:sz w:val="20"/>
                <w:szCs w:val="20"/>
                <w:lang w:val="en-GB"/>
              </w:rPr>
            </w:pPr>
            <w:r w:rsidRPr="006350CA">
              <w:rPr>
                <w:rFonts w:cstheme="minorHAnsi"/>
                <w:sz w:val="20"/>
                <w:szCs w:val="20"/>
                <w:lang w:val="en-GB"/>
              </w:rPr>
              <w:t>1,500 unemployed attended professional training courses</w:t>
            </w:r>
          </w:p>
          <w:p w14:paraId="6CBDB858" w14:textId="05D93CE4" w:rsidR="005F3ADE" w:rsidRPr="006350CA" w:rsidRDefault="005F3ADE" w:rsidP="00C1424E">
            <w:pPr>
              <w:spacing w:before="120"/>
              <w:rPr>
                <w:rFonts w:cstheme="minorHAnsi"/>
                <w:sz w:val="20"/>
                <w:szCs w:val="20"/>
                <w:lang w:val="en-GB"/>
              </w:rPr>
            </w:pPr>
            <w:r w:rsidRPr="006350CA">
              <w:rPr>
                <w:rFonts w:cstheme="minorHAnsi"/>
                <w:sz w:val="20"/>
                <w:szCs w:val="20"/>
                <w:lang w:val="en-GB"/>
              </w:rPr>
              <w:t>200 displaced persons from Ukraine benefited from professional training</w:t>
            </w:r>
          </w:p>
        </w:tc>
        <w:tc>
          <w:tcPr>
            <w:tcW w:w="1474" w:type="dxa"/>
          </w:tcPr>
          <w:p w14:paraId="455602C7" w14:textId="49A31070" w:rsidR="00C1424E" w:rsidRPr="006350CA" w:rsidRDefault="00C1424E" w:rsidP="00A02BF5">
            <w:pPr>
              <w:spacing w:before="120"/>
              <w:jc w:val="both"/>
              <w:rPr>
                <w:rFonts w:cstheme="minorHAnsi"/>
                <w:sz w:val="20"/>
                <w:szCs w:val="20"/>
                <w:lang w:val="en-GB"/>
              </w:rPr>
            </w:pPr>
            <w:r w:rsidRPr="006350CA">
              <w:rPr>
                <w:rFonts w:cstheme="minorHAnsi"/>
                <w:sz w:val="20"/>
                <w:szCs w:val="20"/>
                <w:lang w:val="en-GB"/>
              </w:rPr>
              <w:t>1,</w:t>
            </w:r>
            <w:r w:rsidR="004C6A52">
              <w:rPr>
                <w:rFonts w:cstheme="minorHAnsi"/>
                <w:sz w:val="20"/>
                <w:szCs w:val="20"/>
                <w:lang w:val="en-GB"/>
              </w:rPr>
              <w:t>2</w:t>
            </w:r>
            <w:r w:rsidRPr="006350CA">
              <w:rPr>
                <w:rFonts w:cstheme="minorHAnsi"/>
                <w:sz w:val="20"/>
                <w:szCs w:val="20"/>
                <w:lang w:val="en-GB"/>
              </w:rPr>
              <w:t>00</w:t>
            </w:r>
          </w:p>
        </w:tc>
        <w:tc>
          <w:tcPr>
            <w:tcW w:w="1279" w:type="dxa"/>
          </w:tcPr>
          <w:p w14:paraId="0FB55B0C" w14:textId="5A437924" w:rsidR="00C1424E" w:rsidRPr="006350CA" w:rsidRDefault="00C1424E" w:rsidP="00A02BF5">
            <w:pPr>
              <w:spacing w:before="120"/>
              <w:jc w:val="both"/>
              <w:rPr>
                <w:rFonts w:cstheme="minorHAnsi"/>
                <w:sz w:val="20"/>
                <w:szCs w:val="20"/>
                <w:lang w:val="en-GB"/>
              </w:rPr>
            </w:pPr>
            <w:r w:rsidRPr="006350CA">
              <w:rPr>
                <w:rFonts w:cstheme="minorHAnsi"/>
                <w:sz w:val="20"/>
                <w:szCs w:val="20"/>
                <w:lang w:val="en-GB"/>
              </w:rPr>
              <w:t>1,500</w:t>
            </w:r>
          </w:p>
        </w:tc>
        <w:tc>
          <w:tcPr>
            <w:tcW w:w="1279" w:type="dxa"/>
          </w:tcPr>
          <w:p w14:paraId="3B728B2A" w14:textId="2068FDBE" w:rsidR="00C1424E" w:rsidRPr="006350CA" w:rsidRDefault="00C1424E" w:rsidP="00A02BF5">
            <w:pPr>
              <w:spacing w:before="120"/>
              <w:jc w:val="both"/>
              <w:rPr>
                <w:rFonts w:cstheme="minorHAnsi"/>
                <w:sz w:val="20"/>
                <w:szCs w:val="20"/>
                <w:lang w:val="en-GB"/>
              </w:rPr>
            </w:pPr>
            <w:r w:rsidRPr="006350CA">
              <w:rPr>
                <w:rFonts w:cstheme="minorHAnsi"/>
                <w:sz w:val="20"/>
                <w:szCs w:val="20"/>
                <w:lang w:val="en-GB"/>
              </w:rPr>
              <w:t>1,800</w:t>
            </w:r>
          </w:p>
        </w:tc>
        <w:tc>
          <w:tcPr>
            <w:tcW w:w="1437" w:type="dxa"/>
          </w:tcPr>
          <w:p w14:paraId="34519FC1" w14:textId="132F2909" w:rsidR="00C1424E" w:rsidRPr="006350CA" w:rsidRDefault="00C1424E" w:rsidP="00A02BF5">
            <w:pPr>
              <w:spacing w:before="120"/>
              <w:jc w:val="both"/>
              <w:rPr>
                <w:rFonts w:cstheme="minorHAnsi"/>
                <w:sz w:val="20"/>
                <w:szCs w:val="20"/>
                <w:lang w:val="en-GB"/>
              </w:rPr>
            </w:pPr>
            <w:r w:rsidRPr="006350CA">
              <w:rPr>
                <w:rFonts w:cstheme="minorHAnsi"/>
                <w:sz w:val="20"/>
                <w:szCs w:val="20"/>
                <w:lang w:val="en-GB"/>
              </w:rPr>
              <w:t>2,100</w:t>
            </w:r>
          </w:p>
        </w:tc>
      </w:tr>
      <w:tr w:rsidR="00A02BF5" w:rsidRPr="00665B0D" w14:paraId="10BDC5D4" w14:textId="77777777" w:rsidTr="00A02BF5">
        <w:trPr>
          <w:trHeight w:val="288"/>
        </w:trPr>
        <w:tc>
          <w:tcPr>
            <w:tcW w:w="13780" w:type="dxa"/>
            <w:gridSpan w:val="7"/>
            <w:hideMark/>
          </w:tcPr>
          <w:p w14:paraId="42068F8C" w14:textId="26219922" w:rsidR="00A02BF5" w:rsidRPr="006350CA" w:rsidRDefault="00A02BF5" w:rsidP="00A02BF5">
            <w:pPr>
              <w:spacing w:before="120"/>
              <w:jc w:val="both"/>
              <w:rPr>
                <w:rFonts w:cstheme="minorHAnsi"/>
                <w:b/>
                <w:bCs/>
                <w:sz w:val="20"/>
                <w:szCs w:val="20"/>
                <w:lang w:val="en-GB"/>
              </w:rPr>
            </w:pPr>
            <w:r w:rsidRPr="006350CA">
              <w:rPr>
                <w:rFonts w:cstheme="minorHAnsi"/>
                <w:b/>
                <w:bCs/>
                <w:sz w:val="20"/>
                <w:szCs w:val="20"/>
                <w:lang w:val="en-GB"/>
              </w:rPr>
              <w:t xml:space="preserve">General objective 3: NEA provides </w:t>
            </w:r>
            <w:proofErr w:type="gramStart"/>
            <w:r w:rsidRPr="006350CA">
              <w:rPr>
                <w:rFonts w:cstheme="minorHAnsi"/>
                <w:b/>
                <w:bCs/>
                <w:sz w:val="20"/>
                <w:szCs w:val="20"/>
                <w:lang w:val="en-GB"/>
              </w:rPr>
              <w:t>a number of</w:t>
            </w:r>
            <w:proofErr w:type="gramEnd"/>
            <w:r w:rsidRPr="006350CA">
              <w:rPr>
                <w:rFonts w:cstheme="minorHAnsi"/>
                <w:b/>
                <w:bCs/>
                <w:sz w:val="20"/>
                <w:szCs w:val="20"/>
                <w:lang w:val="en-GB"/>
              </w:rPr>
              <w:t xml:space="preserve"> quality services to employers. </w:t>
            </w:r>
          </w:p>
        </w:tc>
      </w:tr>
      <w:tr w:rsidR="00A02BF5" w:rsidRPr="006350CA" w14:paraId="4F0CF30D" w14:textId="77777777" w:rsidTr="00162900">
        <w:trPr>
          <w:trHeight w:val="1440"/>
        </w:trPr>
        <w:tc>
          <w:tcPr>
            <w:tcW w:w="558" w:type="dxa"/>
            <w:hideMark/>
          </w:tcPr>
          <w:p w14:paraId="5B5B12EE"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lastRenderedPageBreak/>
              <w:t>3.1</w:t>
            </w:r>
          </w:p>
        </w:tc>
        <w:tc>
          <w:tcPr>
            <w:tcW w:w="3690" w:type="dxa"/>
            <w:hideMark/>
          </w:tcPr>
          <w:p w14:paraId="4FF22826" w14:textId="233CF8CF"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Number of job vacancie</w:t>
            </w:r>
            <w:r w:rsidR="00B2578C">
              <w:rPr>
                <w:rFonts w:cstheme="minorHAnsi"/>
                <w:sz w:val="20"/>
                <w:szCs w:val="20"/>
                <w:lang w:val="en-GB"/>
              </w:rPr>
              <w:t xml:space="preserve">s </w:t>
            </w:r>
            <w:r w:rsidRPr="006350CA">
              <w:rPr>
                <w:rFonts w:cstheme="minorHAnsi"/>
                <w:sz w:val="20"/>
                <w:szCs w:val="20"/>
                <w:lang w:val="en-GB"/>
              </w:rPr>
              <w:t>notified by employers/identified by NEA employees</w:t>
            </w:r>
          </w:p>
        </w:tc>
        <w:tc>
          <w:tcPr>
            <w:tcW w:w="4063" w:type="dxa"/>
            <w:hideMark/>
          </w:tcPr>
          <w:p w14:paraId="17FB2508" w14:textId="4542237C" w:rsidR="00A02BF5" w:rsidRPr="006350CA" w:rsidRDefault="00BA0D01" w:rsidP="00BA0D01">
            <w:pPr>
              <w:spacing w:before="120"/>
              <w:rPr>
                <w:rFonts w:cstheme="minorHAnsi"/>
                <w:sz w:val="20"/>
                <w:szCs w:val="20"/>
                <w:lang w:val="en-GB"/>
              </w:rPr>
            </w:pPr>
            <w:r w:rsidRPr="006350CA">
              <w:rPr>
                <w:rFonts w:cstheme="minorHAnsi"/>
                <w:sz w:val="20"/>
                <w:szCs w:val="20"/>
                <w:lang w:val="en-GB"/>
              </w:rPr>
              <w:t>NEA identified 32,109 job vacancies in 2022</w:t>
            </w:r>
            <w:r w:rsidRPr="006350CA">
              <w:rPr>
                <w:rFonts w:cstheme="minorHAnsi"/>
                <w:sz w:val="20"/>
                <w:szCs w:val="20"/>
                <w:lang w:val="en-GB"/>
              </w:rPr>
              <w:br/>
              <w:t>About 4,000 job vacancies were posted on angajat.md in the last 3 years</w:t>
            </w:r>
          </w:p>
        </w:tc>
        <w:tc>
          <w:tcPr>
            <w:tcW w:w="1474" w:type="dxa"/>
            <w:hideMark/>
          </w:tcPr>
          <w:p w14:paraId="18C8549D" w14:textId="00C0FB29" w:rsidR="00A02BF5" w:rsidRPr="006350CA" w:rsidRDefault="00B2578C" w:rsidP="00A02BF5">
            <w:pPr>
              <w:spacing w:before="120"/>
              <w:jc w:val="both"/>
              <w:rPr>
                <w:rFonts w:cstheme="minorHAnsi"/>
                <w:sz w:val="20"/>
                <w:szCs w:val="20"/>
                <w:lang w:val="en-GB"/>
              </w:rPr>
            </w:pPr>
            <w:r>
              <w:rPr>
                <w:rFonts w:cstheme="minorHAnsi"/>
                <w:sz w:val="20"/>
                <w:szCs w:val="20"/>
                <w:lang w:val="en-GB"/>
              </w:rPr>
              <w:t>3</w:t>
            </w:r>
            <w:r w:rsidR="00DB3A37">
              <w:rPr>
                <w:rFonts w:cstheme="minorHAnsi"/>
                <w:sz w:val="20"/>
                <w:szCs w:val="20"/>
                <w:lang w:val="en-GB"/>
              </w:rPr>
              <w:t>6</w:t>
            </w:r>
            <w:r w:rsidR="00A02BF5" w:rsidRPr="006350CA">
              <w:rPr>
                <w:rFonts w:cstheme="minorHAnsi"/>
                <w:sz w:val="20"/>
                <w:szCs w:val="20"/>
                <w:lang w:val="en-GB"/>
              </w:rPr>
              <w:t>,000</w:t>
            </w:r>
          </w:p>
        </w:tc>
        <w:tc>
          <w:tcPr>
            <w:tcW w:w="1279" w:type="dxa"/>
            <w:hideMark/>
          </w:tcPr>
          <w:p w14:paraId="5862C10F" w14:textId="10C6B0FC" w:rsidR="00A02BF5" w:rsidRPr="006350CA" w:rsidRDefault="00B2578C" w:rsidP="00A02BF5">
            <w:pPr>
              <w:spacing w:before="120"/>
              <w:jc w:val="both"/>
              <w:rPr>
                <w:rFonts w:cstheme="minorHAnsi"/>
                <w:sz w:val="20"/>
                <w:szCs w:val="20"/>
                <w:lang w:val="en-GB"/>
              </w:rPr>
            </w:pPr>
            <w:r>
              <w:rPr>
                <w:rFonts w:cstheme="minorHAnsi"/>
                <w:sz w:val="20"/>
                <w:szCs w:val="20"/>
                <w:lang w:val="en-GB"/>
              </w:rPr>
              <w:t>4</w:t>
            </w:r>
            <w:r w:rsidR="00DB3A37">
              <w:rPr>
                <w:rFonts w:cstheme="minorHAnsi"/>
                <w:sz w:val="20"/>
                <w:szCs w:val="20"/>
                <w:lang w:val="en-GB"/>
              </w:rPr>
              <w:t>0</w:t>
            </w:r>
            <w:r w:rsidR="00A02BF5" w:rsidRPr="006350CA">
              <w:rPr>
                <w:rFonts w:cstheme="minorHAnsi"/>
                <w:sz w:val="20"/>
                <w:szCs w:val="20"/>
                <w:lang w:val="en-GB"/>
              </w:rPr>
              <w:t>,000</w:t>
            </w:r>
          </w:p>
        </w:tc>
        <w:tc>
          <w:tcPr>
            <w:tcW w:w="1279" w:type="dxa"/>
            <w:hideMark/>
          </w:tcPr>
          <w:p w14:paraId="5F9534DD" w14:textId="02E6A67F" w:rsidR="00A02BF5" w:rsidRPr="006350CA" w:rsidRDefault="00B2578C" w:rsidP="00A02BF5">
            <w:pPr>
              <w:spacing w:before="120"/>
              <w:jc w:val="both"/>
              <w:rPr>
                <w:rFonts w:cstheme="minorHAnsi"/>
                <w:sz w:val="20"/>
                <w:szCs w:val="20"/>
                <w:lang w:val="en-GB"/>
              </w:rPr>
            </w:pPr>
            <w:r>
              <w:rPr>
                <w:rFonts w:cstheme="minorHAnsi"/>
                <w:sz w:val="20"/>
                <w:szCs w:val="20"/>
                <w:lang w:val="en-GB"/>
              </w:rPr>
              <w:t>4</w:t>
            </w:r>
            <w:r w:rsidR="00DB3A37">
              <w:rPr>
                <w:rFonts w:cstheme="minorHAnsi"/>
                <w:sz w:val="20"/>
                <w:szCs w:val="20"/>
                <w:lang w:val="en-GB"/>
              </w:rPr>
              <w:t>4</w:t>
            </w:r>
            <w:r w:rsidR="00A02BF5" w:rsidRPr="006350CA">
              <w:rPr>
                <w:rFonts w:cstheme="minorHAnsi"/>
                <w:sz w:val="20"/>
                <w:szCs w:val="20"/>
                <w:lang w:val="en-GB"/>
              </w:rPr>
              <w:t>,000</w:t>
            </w:r>
          </w:p>
        </w:tc>
        <w:tc>
          <w:tcPr>
            <w:tcW w:w="1437" w:type="dxa"/>
            <w:hideMark/>
          </w:tcPr>
          <w:p w14:paraId="7A19E902" w14:textId="15D4350C" w:rsidR="00A02BF5" w:rsidRPr="006350CA" w:rsidRDefault="00B2578C" w:rsidP="00A02BF5">
            <w:pPr>
              <w:spacing w:before="120"/>
              <w:jc w:val="both"/>
              <w:rPr>
                <w:rFonts w:cstheme="minorHAnsi"/>
                <w:sz w:val="20"/>
                <w:szCs w:val="20"/>
                <w:lang w:val="en-GB"/>
              </w:rPr>
            </w:pPr>
            <w:r>
              <w:rPr>
                <w:rFonts w:cstheme="minorHAnsi"/>
                <w:sz w:val="20"/>
                <w:szCs w:val="20"/>
                <w:lang w:val="en-GB"/>
              </w:rPr>
              <w:t>4</w:t>
            </w:r>
            <w:r w:rsidR="00DB3A37">
              <w:rPr>
                <w:rFonts w:cstheme="minorHAnsi"/>
                <w:sz w:val="20"/>
                <w:szCs w:val="20"/>
                <w:lang w:val="en-GB"/>
              </w:rPr>
              <w:t>8</w:t>
            </w:r>
            <w:r w:rsidR="00A02BF5" w:rsidRPr="006350CA">
              <w:rPr>
                <w:rFonts w:cstheme="minorHAnsi"/>
                <w:sz w:val="20"/>
                <w:szCs w:val="20"/>
                <w:lang w:val="en-GB"/>
              </w:rPr>
              <w:t>,000</w:t>
            </w:r>
          </w:p>
        </w:tc>
      </w:tr>
      <w:tr w:rsidR="00A02BF5" w:rsidRPr="006350CA" w14:paraId="029E8BEC" w14:textId="77777777" w:rsidTr="00162900">
        <w:trPr>
          <w:trHeight w:val="1152"/>
        </w:trPr>
        <w:tc>
          <w:tcPr>
            <w:tcW w:w="558" w:type="dxa"/>
            <w:hideMark/>
          </w:tcPr>
          <w:p w14:paraId="3ED52758"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3.2</w:t>
            </w:r>
          </w:p>
        </w:tc>
        <w:tc>
          <w:tcPr>
            <w:tcW w:w="3690" w:type="dxa"/>
            <w:hideMark/>
          </w:tcPr>
          <w:p w14:paraId="12532AD8"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Number of people from NEA management responsible for coordinating the work with employers</w:t>
            </w:r>
          </w:p>
        </w:tc>
        <w:tc>
          <w:tcPr>
            <w:tcW w:w="4063" w:type="dxa"/>
            <w:hideMark/>
          </w:tcPr>
          <w:p w14:paraId="1B9F6C13"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These duties are currently carried out by an employee of the Employment Policy Implementation Department</w:t>
            </w:r>
          </w:p>
        </w:tc>
        <w:tc>
          <w:tcPr>
            <w:tcW w:w="1474" w:type="dxa"/>
            <w:hideMark/>
          </w:tcPr>
          <w:p w14:paraId="4E01D2F1"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w:t>
            </w:r>
          </w:p>
        </w:tc>
        <w:tc>
          <w:tcPr>
            <w:tcW w:w="1279" w:type="dxa"/>
            <w:hideMark/>
          </w:tcPr>
          <w:p w14:paraId="370650AD"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w:t>
            </w:r>
          </w:p>
        </w:tc>
        <w:tc>
          <w:tcPr>
            <w:tcW w:w="1279" w:type="dxa"/>
            <w:hideMark/>
          </w:tcPr>
          <w:p w14:paraId="0851D09F"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4</w:t>
            </w:r>
          </w:p>
        </w:tc>
        <w:tc>
          <w:tcPr>
            <w:tcW w:w="1437" w:type="dxa"/>
            <w:hideMark/>
          </w:tcPr>
          <w:p w14:paraId="45BD1A16"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5</w:t>
            </w:r>
          </w:p>
        </w:tc>
      </w:tr>
      <w:tr w:rsidR="00A02BF5" w:rsidRPr="006350CA" w14:paraId="28E07BCE" w14:textId="77777777" w:rsidTr="00162900">
        <w:trPr>
          <w:trHeight w:val="1961"/>
        </w:trPr>
        <w:tc>
          <w:tcPr>
            <w:tcW w:w="558" w:type="dxa"/>
            <w:hideMark/>
          </w:tcPr>
          <w:p w14:paraId="176A8C9E"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3.3</w:t>
            </w:r>
          </w:p>
        </w:tc>
        <w:tc>
          <w:tcPr>
            <w:tcW w:w="3690" w:type="dxa"/>
            <w:hideMark/>
          </w:tcPr>
          <w:p w14:paraId="6DA13F7F" w14:textId="78B7A833" w:rsidR="00A02BF5" w:rsidRPr="006350CA" w:rsidRDefault="00A02BF5" w:rsidP="00A02BF5">
            <w:pPr>
              <w:spacing w:before="120"/>
              <w:rPr>
                <w:rFonts w:cstheme="minorHAnsi"/>
                <w:sz w:val="20"/>
                <w:szCs w:val="20"/>
                <w:lang w:val="en-GB"/>
              </w:rPr>
            </w:pPr>
            <w:r w:rsidRPr="006350CA">
              <w:rPr>
                <w:rFonts w:cstheme="minorHAnsi"/>
                <w:sz w:val="20"/>
                <w:szCs w:val="20"/>
                <w:lang w:val="en-GB"/>
              </w:rPr>
              <w:t>Number of employers provided with NEA consulting services (support for assessing the job tasks and improving the content of job announcements, customised screening and pre-selection of candidates, advice on compliance with legal requirements)</w:t>
            </w:r>
          </w:p>
        </w:tc>
        <w:tc>
          <w:tcPr>
            <w:tcW w:w="4063" w:type="dxa"/>
            <w:hideMark/>
          </w:tcPr>
          <w:p w14:paraId="64232E8F" w14:textId="77777777" w:rsidR="00880BBB" w:rsidRPr="006350CA" w:rsidRDefault="00A02BF5" w:rsidP="00880BBB">
            <w:pPr>
              <w:rPr>
                <w:rFonts w:cstheme="minorHAnsi"/>
                <w:sz w:val="20"/>
                <w:szCs w:val="20"/>
                <w:lang w:val="en-GB"/>
              </w:rPr>
            </w:pPr>
            <w:r w:rsidRPr="006350CA">
              <w:rPr>
                <w:rFonts w:cstheme="minorHAnsi"/>
                <w:sz w:val="20"/>
                <w:szCs w:val="20"/>
                <w:lang w:val="en-GB"/>
              </w:rPr>
              <w:t>The service package for employers includes the following:</w:t>
            </w:r>
            <w:r w:rsidRPr="006350CA">
              <w:rPr>
                <w:rFonts w:cstheme="minorHAnsi"/>
                <w:sz w:val="20"/>
                <w:szCs w:val="20"/>
                <w:lang w:val="en-GB"/>
              </w:rPr>
              <w:br/>
              <w:t>- Selection of workforce;</w:t>
            </w:r>
            <w:r w:rsidRPr="006350CA">
              <w:rPr>
                <w:rFonts w:cstheme="minorHAnsi"/>
                <w:sz w:val="20"/>
                <w:szCs w:val="20"/>
                <w:lang w:val="en-GB"/>
              </w:rPr>
              <w:br/>
              <w:t>- Workforce training (courses, professional internships, in-service training);</w:t>
            </w:r>
            <w:r w:rsidRPr="006350CA">
              <w:rPr>
                <w:rFonts w:cstheme="minorHAnsi"/>
                <w:sz w:val="20"/>
                <w:szCs w:val="20"/>
                <w:lang w:val="en-GB"/>
              </w:rPr>
              <w:br/>
              <w:t xml:space="preserve">- Job </w:t>
            </w:r>
            <w:proofErr w:type="gramStart"/>
            <w:r w:rsidRPr="006350CA">
              <w:rPr>
                <w:rFonts w:cstheme="minorHAnsi"/>
                <w:sz w:val="20"/>
                <w:szCs w:val="20"/>
                <w:lang w:val="en-GB"/>
              </w:rPr>
              <w:t>subsidies</w:t>
            </w:r>
            <w:proofErr w:type="gramEnd"/>
          </w:p>
          <w:p w14:paraId="5E0DE186" w14:textId="698483E1" w:rsidR="00880BBB" w:rsidRPr="006350CA" w:rsidRDefault="00880BBB" w:rsidP="00880BBB">
            <w:pPr>
              <w:rPr>
                <w:rFonts w:cstheme="minorHAnsi"/>
                <w:sz w:val="20"/>
                <w:szCs w:val="20"/>
                <w:lang w:val="en-GB"/>
              </w:rPr>
            </w:pPr>
          </w:p>
        </w:tc>
        <w:tc>
          <w:tcPr>
            <w:tcW w:w="1474" w:type="dxa"/>
            <w:hideMark/>
          </w:tcPr>
          <w:p w14:paraId="5591AB38"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5,000</w:t>
            </w:r>
          </w:p>
        </w:tc>
        <w:tc>
          <w:tcPr>
            <w:tcW w:w="1279" w:type="dxa"/>
            <w:hideMark/>
          </w:tcPr>
          <w:p w14:paraId="50625F81"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5,500</w:t>
            </w:r>
          </w:p>
        </w:tc>
        <w:tc>
          <w:tcPr>
            <w:tcW w:w="1279" w:type="dxa"/>
            <w:hideMark/>
          </w:tcPr>
          <w:p w14:paraId="68F6C1BC"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6,000</w:t>
            </w:r>
          </w:p>
        </w:tc>
        <w:tc>
          <w:tcPr>
            <w:tcW w:w="1437" w:type="dxa"/>
            <w:hideMark/>
          </w:tcPr>
          <w:p w14:paraId="5D733C63"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6,500</w:t>
            </w:r>
          </w:p>
        </w:tc>
      </w:tr>
      <w:tr w:rsidR="00A02BF5" w:rsidRPr="006350CA" w14:paraId="0BBE8D4C" w14:textId="77777777" w:rsidTr="00162900">
        <w:trPr>
          <w:trHeight w:val="864"/>
        </w:trPr>
        <w:tc>
          <w:tcPr>
            <w:tcW w:w="558" w:type="dxa"/>
            <w:hideMark/>
          </w:tcPr>
          <w:p w14:paraId="46FA5F82"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3.4</w:t>
            </w:r>
          </w:p>
        </w:tc>
        <w:tc>
          <w:tcPr>
            <w:tcW w:w="3690" w:type="dxa"/>
            <w:hideMark/>
          </w:tcPr>
          <w:p w14:paraId="0E2ED79F" w14:textId="402B231D"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Number of strategies for cooperating with employers at the district level (part of the Workforce Activation Plan at the district level)</w:t>
            </w:r>
          </w:p>
        </w:tc>
        <w:tc>
          <w:tcPr>
            <w:tcW w:w="4063" w:type="dxa"/>
            <w:hideMark/>
          </w:tcPr>
          <w:p w14:paraId="361296A0" w14:textId="0B75C9B4"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 xml:space="preserve">There aren’t such partnerships </w:t>
            </w:r>
            <w:proofErr w:type="gramStart"/>
            <w:r w:rsidRPr="006350CA">
              <w:rPr>
                <w:rFonts w:cstheme="minorHAnsi"/>
                <w:sz w:val="20"/>
                <w:szCs w:val="20"/>
                <w:lang w:val="en-GB"/>
              </w:rPr>
              <w:t>at</w:t>
            </w:r>
            <w:r w:rsidR="004C6A52">
              <w:rPr>
                <w:rFonts w:cstheme="minorHAnsi"/>
                <w:sz w:val="20"/>
                <w:szCs w:val="20"/>
                <w:lang w:val="en-GB"/>
              </w:rPr>
              <w:t xml:space="preserve"> </w:t>
            </w:r>
            <w:r w:rsidRPr="006350CA">
              <w:rPr>
                <w:rFonts w:cstheme="minorHAnsi"/>
                <w:sz w:val="20"/>
                <w:szCs w:val="20"/>
                <w:lang w:val="en-GB"/>
              </w:rPr>
              <w:t>the moment</w:t>
            </w:r>
            <w:proofErr w:type="gramEnd"/>
          </w:p>
        </w:tc>
        <w:tc>
          <w:tcPr>
            <w:tcW w:w="1474" w:type="dxa"/>
            <w:hideMark/>
          </w:tcPr>
          <w:p w14:paraId="022943E2"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10</w:t>
            </w:r>
          </w:p>
        </w:tc>
        <w:tc>
          <w:tcPr>
            <w:tcW w:w="1279" w:type="dxa"/>
            <w:hideMark/>
          </w:tcPr>
          <w:p w14:paraId="041DDAB8"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20</w:t>
            </w:r>
          </w:p>
        </w:tc>
        <w:tc>
          <w:tcPr>
            <w:tcW w:w="1279" w:type="dxa"/>
            <w:hideMark/>
          </w:tcPr>
          <w:p w14:paraId="085C7F5E"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30</w:t>
            </w:r>
          </w:p>
        </w:tc>
        <w:tc>
          <w:tcPr>
            <w:tcW w:w="1437" w:type="dxa"/>
            <w:hideMark/>
          </w:tcPr>
          <w:p w14:paraId="5F8EFE4C"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35</w:t>
            </w:r>
          </w:p>
        </w:tc>
      </w:tr>
      <w:tr w:rsidR="00880BBB" w:rsidRPr="006350CA" w14:paraId="30BD362F" w14:textId="77777777" w:rsidTr="00162900">
        <w:trPr>
          <w:trHeight w:val="864"/>
        </w:trPr>
        <w:tc>
          <w:tcPr>
            <w:tcW w:w="558" w:type="dxa"/>
          </w:tcPr>
          <w:p w14:paraId="71AD1EDB" w14:textId="7542577F" w:rsidR="00880BBB" w:rsidRPr="006350CA" w:rsidRDefault="00880BBB" w:rsidP="00A02BF5">
            <w:pPr>
              <w:spacing w:before="120"/>
              <w:jc w:val="both"/>
              <w:rPr>
                <w:rFonts w:cstheme="minorHAnsi"/>
                <w:sz w:val="20"/>
                <w:szCs w:val="20"/>
                <w:lang w:val="en-GB"/>
              </w:rPr>
            </w:pPr>
            <w:r w:rsidRPr="006350CA">
              <w:rPr>
                <w:rFonts w:cstheme="minorHAnsi"/>
                <w:sz w:val="20"/>
                <w:szCs w:val="20"/>
                <w:lang w:val="en-GB"/>
              </w:rPr>
              <w:t>3.5</w:t>
            </w:r>
          </w:p>
        </w:tc>
        <w:tc>
          <w:tcPr>
            <w:tcW w:w="3690" w:type="dxa"/>
          </w:tcPr>
          <w:p w14:paraId="1985BD88" w14:textId="06802AEC" w:rsidR="00E8047D" w:rsidRPr="006350CA" w:rsidRDefault="00880BBB" w:rsidP="00A02BF5">
            <w:pPr>
              <w:spacing w:before="120"/>
              <w:jc w:val="both"/>
              <w:rPr>
                <w:rFonts w:cstheme="minorHAnsi"/>
                <w:sz w:val="20"/>
                <w:szCs w:val="20"/>
                <w:lang w:val="en-GB"/>
              </w:rPr>
            </w:pPr>
            <w:r w:rsidRPr="006350CA">
              <w:rPr>
                <w:rFonts w:cstheme="minorHAnsi"/>
                <w:sz w:val="20"/>
                <w:szCs w:val="20"/>
                <w:lang w:val="en-GB"/>
              </w:rPr>
              <w:t>Number of employers receiving subsidies for opening nurseries within the company premises</w:t>
            </w:r>
          </w:p>
        </w:tc>
        <w:tc>
          <w:tcPr>
            <w:tcW w:w="4063" w:type="dxa"/>
          </w:tcPr>
          <w:p w14:paraId="3AC4DB8E" w14:textId="79E8E235" w:rsidR="00880BBB" w:rsidRPr="006350CA" w:rsidRDefault="00880BBB" w:rsidP="00A02BF5">
            <w:pPr>
              <w:spacing w:before="120"/>
              <w:jc w:val="both"/>
              <w:rPr>
                <w:rFonts w:cstheme="minorHAnsi"/>
                <w:sz w:val="20"/>
                <w:szCs w:val="20"/>
                <w:lang w:val="en-GB"/>
              </w:rPr>
            </w:pPr>
            <w:r w:rsidRPr="006350CA">
              <w:rPr>
                <w:rFonts w:cstheme="minorHAnsi"/>
                <w:sz w:val="20"/>
                <w:szCs w:val="20"/>
                <w:lang w:val="en-GB"/>
              </w:rPr>
              <w:t>There is no subsidy mechanism for opening nurseries within the company premises</w:t>
            </w:r>
          </w:p>
        </w:tc>
        <w:tc>
          <w:tcPr>
            <w:tcW w:w="1474" w:type="dxa"/>
          </w:tcPr>
          <w:p w14:paraId="2D27A590" w14:textId="763AFBCB" w:rsidR="00880BBB" w:rsidRPr="006350CA" w:rsidRDefault="00880BBB" w:rsidP="00A02BF5">
            <w:pPr>
              <w:spacing w:before="120"/>
              <w:jc w:val="both"/>
              <w:rPr>
                <w:rFonts w:cstheme="minorHAnsi"/>
                <w:sz w:val="20"/>
                <w:szCs w:val="20"/>
                <w:lang w:val="en-GB"/>
              </w:rPr>
            </w:pPr>
            <w:r w:rsidRPr="006350CA">
              <w:rPr>
                <w:rFonts w:cstheme="minorHAnsi"/>
                <w:sz w:val="20"/>
                <w:szCs w:val="20"/>
                <w:lang w:val="en-GB"/>
              </w:rPr>
              <w:t>0</w:t>
            </w:r>
          </w:p>
        </w:tc>
        <w:tc>
          <w:tcPr>
            <w:tcW w:w="1279" w:type="dxa"/>
          </w:tcPr>
          <w:p w14:paraId="65074A05" w14:textId="75D99C24" w:rsidR="00880BBB" w:rsidRPr="006350CA" w:rsidRDefault="00E8047D" w:rsidP="00A02BF5">
            <w:pPr>
              <w:spacing w:before="120"/>
              <w:jc w:val="both"/>
              <w:rPr>
                <w:rFonts w:cstheme="minorHAnsi"/>
                <w:sz w:val="20"/>
                <w:szCs w:val="20"/>
                <w:lang w:val="en-GB"/>
              </w:rPr>
            </w:pPr>
            <w:r w:rsidRPr="006350CA">
              <w:rPr>
                <w:rFonts w:cstheme="minorHAnsi"/>
                <w:sz w:val="20"/>
                <w:szCs w:val="20"/>
                <w:lang w:val="en-GB"/>
              </w:rPr>
              <w:t>10</w:t>
            </w:r>
          </w:p>
        </w:tc>
        <w:tc>
          <w:tcPr>
            <w:tcW w:w="1279" w:type="dxa"/>
          </w:tcPr>
          <w:p w14:paraId="63AF914F" w14:textId="4E66D38C" w:rsidR="00880BBB" w:rsidRPr="006350CA" w:rsidRDefault="00E8047D" w:rsidP="00A02BF5">
            <w:pPr>
              <w:spacing w:before="120"/>
              <w:jc w:val="both"/>
              <w:rPr>
                <w:rFonts w:cstheme="minorHAnsi"/>
                <w:sz w:val="20"/>
                <w:szCs w:val="20"/>
                <w:lang w:val="en-GB"/>
              </w:rPr>
            </w:pPr>
            <w:r w:rsidRPr="006350CA">
              <w:rPr>
                <w:rFonts w:cstheme="minorHAnsi"/>
                <w:sz w:val="20"/>
                <w:szCs w:val="20"/>
                <w:lang w:val="en-GB"/>
              </w:rPr>
              <w:t>20</w:t>
            </w:r>
          </w:p>
        </w:tc>
        <w:tc>
          <w:tcPr>
            <w:tcW w:w="1437" w:type="dxa"/>
          </w:tcPr>
          <w:p w14:paraId="61666854" w14:textId="644392FA" w:rsidR="00880BBB" w:rsidRPr="006350CA" w:rsidRDefault="00E8047D" w:rsidP="00A02BF5">
            <w:pPr>
              <w:spacing w:before="120"/>
              <w:jc w:val="both"/>
              <w:rPr>
                <w:rFonts w:cstheme="minorHAnsi"/>
                <w:sz w:val="20"/>
                <w:szCs w:val="20"/>
                <w:lang w:val="en-GB"/>
              </w:rPr>
            </w:pPr>
            <w:r w:rsidRPr="006350CA">
              <w:rPr>
                <w:rFonts w:cstheme="minorHAnsi"/>
                <w:sz w:val="20"/>
                <w:szCs w:val="20"/>
                <w:lang w:val="en-GB"/>
              </w:rPr>
              <w:t>30</w:t>
            </w:r>
          </w:p>
        </w:tc>
      </w:tr>
      <w:tr w:rsidR="00A02BF5" w:rsidRPr="00665B0D" w14:paraId="1EA59C8A" w14:textId="77777777" w:rsidTr="00A02BF5">
        <w:trPr>
          <w:trHeight w:val="288"/>
        </w:trPr>
        <w:tc>
          <w:tcPr>
            <w:tcW w:w="13780" w:type="dxa"/>
            <w:gridSpan w:val="7"/>
            <w:hideMark/>
          </w:tcPr>
          <w:p w14:paraId="283F4778" w14:textId="77777777" w:rsidR="00A02BF5" w:rsidRPr="006350CA" w:rsidRDefault="00A02BF5" w:rsidP="00A02BF5">
            <w:pPr>
              <w:spacing w:before="120"/>
              <w:jc w:val="both"/>
              <w:rPr>
                <w:rFonts w:cstheme="minorHAnsi"/>
                <w:b/>
                <w:bCs/>
                <w:sz w:val="20"/>
                <w:szCs w:val="20"/>
                <w:lang w:val="en-GB"/>
              </w:rPr>
            </w:pPr>
            <w:r w:rsidRPr="006350CA">
              <w:rPr>
                <w:rFonts w:cstheme="minorHAnsi"/>
                <w:b/>
                <w:bCs/>
                <w:sz w:val="20"/>
                <w:szCs w:val="20"/>
                <w:lang w:val="en-GB"/>
              </w:rPr>
              <w:t>Specific objective 4: NEA institutional performance increased significantly.</w:t>
            </w:r>
          </w:p>
        </w:tc>
      </w:tr>
      <w:tr w:rsidR="00A02BF5" w:rsidRPr="006350CA" w14:paraId="384AA4BF" w14:textId="77777777" w:rsidTr="00162900">
        <w:trPr>
          <w:trHeight w:val="989"/>
        </w:trPr>
        <w:tc>
          <w:tcPr>
            <w:tcW w:w="558" w:type="dxa"/>
            <w:hideMark/>
          </w:tcPr>
          <w:p w14:paraId="52731AB8"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4.1</w:t>
            </w:r>
          </w:p>
        </w:tc>
        <w:tc>
          <w:tcPr>
            <w:tcW w:w="3690" w:type="dxa"/>
            <w:hideMark/>
          </w:tcPr>
          <w:p w14:paraId="24D4F4B7"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Level of budget execution allocated to NEA</w:t>
            </w:r>
          </w:p>
        </w:tc>
        <w:tc>
          <w:tcPr>
            <w:tcW w:w="4063" w:type="dxa"/>
            <w:hideMark/>
          </w:tcPr>
          <w:p w14:paraId="18BCCB3A" w14:textId="77777777" w:rsidR="00A02BF5" w:rsidRPr="006350CA" w:rsidRDefault="00A02BF5" w:rsidP="00C031C8">
            <w:pPr>
              <w:spacing w:before="120"/>
              <w:rPr>
                <w:rFonts w:cstheme="minorHAnsi"/>
                <w:sz w:val="20"/>
                <w:szCs w:val="20"/>
                <w:lang w:val="en-GB"/>
              </w:rPr>
            </w:pPr>
            <w:r w:rsidRPr="006350CA">
              <w:rPr>
                <w:rFonts w:cstheme="minorHAnsi"/>
                <w:sz w:val="20"/>
                <w:szCs w:val="20"/>
                <w:lang w:val="en-GB"/>
              </w:rPr>
              <w:t xml:space="preserve">NEA fails to ensure effective results-based management and only 65% of the NEA budget is executed </w:t>
            </w:r>
          </w:p>
        </w:tc>
        <w:tc>
          <w:tcPr>
            <w:tcW w:w="1474" w:type="dxa"/>
            <w:hideMark/>
          </w:tcPr>
          <w:p w14:paraId="1DCD3322"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80%</w:t>
            </w:r>
          </w:p>
        </w:tc>
        <w:tc>
          <w:tcPr>
            <w:tcW w:w="1279" w:type="dxa"/>
            <w:hideMark/>
          </w:tcPr>
          <w:p w14:paraId="642F68A1"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90%</w:t>
            </w:r>
          </w:p>
        </w:tc>
        <w:tc>
          <w:tcPr>
            <w:tcW w:w="1279" w:type="dxa"/>
            <w:hideMark/>
          </w:tcPr>
          <w:p w14:paraId="09CDDB0F"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100%</w:t>
            </w:r>
          </w:p>
        </w:tc>
        <w:tc>
          <w:tcPr>
            <w:tcW w:w="1437" w:type="dxa"/>
            <w:hideMark/>
          </w:tcPr>
          <w:p w14:paraId="39597783"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100%</w:t>
            </w:r>
          </w:p>
        </w:tc>
      </w:tr>
      <w:tr w:rsidR="00A02BF5" w:rsidRPr="006350CA" w14:paraId="278E7751" w14:textId="77777777" w:rsidTr="00162900">
        <w:trPr>
          <w:trHeight w:val="576"/>
        </w:trPr>
        <w:tc>
          <w:tcPr>
            <w:tcW w:w="558" w:type="dxa"/>
            <w:hideMark/>
          </w:tcPr>
          <w:p w14:paraId="229F0A28"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4.2</w:t>
            </w:r>
          </w:p>
        </w:tc>
        <w:tc>
          <w:tcPr>
            <w:tcW w:w="3690" w:type="dxa"/>
            <w:hideMark/>
          </w:tcPr>
          <w:p w14:paraId="4A55610B"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Number of TEOs provided with performance dashboards</w:t>
            </w:r>
          </w:p>
        </w:tc>
        <w:tc>
          <w:tcPr>
            <w:tcW w:w="4063" w:type="dxa"/>
            <w:hideMark/>
          </w:tcPr>
          <w:p w14:paraId="4878CBE5"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 xml:space="preserve">There isn’t such tool </w:t>
            </w:r>
            <w:proofErr w:type="gramStart"/>
            <w:r w:rsidRPr="006350CA">
              <w:rPr>
                <w:rFonts w:cstheme="minorHAnsi"/>
                <w:sz w:val="20"/>
                <w:szCs w:val="20"/>
                <w:lang w:val="en-GB"/>
              </w:rPr>
              <w:t>at the moment</w:t>
            </w:r>
            <w:proofErr w:type="gramEnd"/>
            <w:r w:rsidRPr="006350CA">
              <w:rPr>
                <w:rFonts w:cstheme="minorHAnsi"/>
                <w:sz w:val="20"/>
                <w:szCs w:val="20"/>
                <w:lang w:val="en-GB"/>
              </w:rPr>
              <w:t xml:space="preserve"> </w:t>
            </w:r>
          </w:p>
        </w:tc>
        <w:tc>
          <w:tcPr>
            <w:tcW w:w="1474" w:type="dxa"/>
            <w:hideMark/>
          </w:tcPr>
          <w:p w14:paraId="5D32F56B"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0</w:t>
            </w:r>
          </w:p>
        </w:tc>
        <w:tc>
          <w:tcPr>
            <w:tcW w:w="1279" w:type="dxa"/>
            <w:hideMark/>
          </w:tcPr>
          <w:p w14:paraId="06FDF2ED"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5</w:t>
            </w:r>
          </w:p>
        </w:tc>
        <w:tc>
          <w:tcPr>
            <w:tcW w:w="1279" w:type="dxa"/>
            <w:hideMark/>
          </w:tcPr>
          <w:p w14:paraId="575D1489"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35</w:t>
            </w:r>
          </w:p>
        </w:tc>
        <w:tc>
          <w:tcPr>
            <w:tcW w:w="1437" w:type="dxa"/>
            <w:hideMark/>
          </w:tcPr>
          <w:p w14:paraId="28E9AC94" w14:textId="77777777" w:rsidR="00A02BF5" w:rsidRPr="006350CA" w:rsidRDefault="00A02BF5" w:rsidP="00A02BF5">
            <w:pPr>
              <w:spacing w:before="120"/>
              <w:jc w:val="both"/>
              <w:rPr>
                <w:rFonts w:cstheme="minorHAnsi"/>
                <w:sz w:val="20"/>
                <w:szCs w:val="20"/>
                <w:lang w:val="en-GB"/>
              </w:rPr>
            </w:pPr>
            <w:r w:rsidRPr="006350CA">
              <w:rPr>
                <w:rFonts w:cstheme="minorHAnsi"/>
                <w:sz w:val="20"/>
                <w:szCs w:val="20"/>
                <w:lang w:val="en-GB"/>
              </w:rPr>
              <w:t>35</w:t>
            </w:r>
          </w:p>
        </w:tc>
      </w:tr>
    </w:tbl>
    <w:p w14:paraId="2B73ACE0" w14:textId="4B29B336" w:rsidR="00A02BF5" w:rsidRPr="006350CA" w:rsidRDefault="00A02BF5" w:rsidP="005349D7">
      <w:pPr>
        <w:spacing w:before="120" w:after="0" w:line="240" w:lineRule="auto"/>
        <w:jc w:val="both"/>
        <w:rPr>
          <w:rFonts w:cstheme="minorHAnsi"/>
          <w:lang w:val="en-GB"/>
        </w:rPr>
        <w:sectPr w:rsidR="00A02BF5" w:rsidRPr="006350CA" w:rsidSect="00DA52D6">
          <w:pgSz w:w="15840" w:h="12240" w:orient="landscape"/>
          <w:pgMar w:top="720" w:right="1138" w:bottom="850" w:left="1138" w:header="720" w:footer="720" w:gutter="0"/>
          <w:cols w:space="720"/>
          <w:docGrid w:linePitch="360"/>
        </w:sectPr>
      </w:pPr>
    </w:p>
    <w:p w14:paraId="38C76020" w14:textId="25880E8E" w:rsidR="00CA6605" w:rsidRPr="006350CA" w:rsidRDefault="008F6FCC" w:rsidP="008F6FCC">
      <w:pPr>
        <w:pStyle w:val="Titlu1"/>
        <w:rPr>
          <w:rFonts w:ascii="Calibri Light" w:hAnsi="Calibri Light" w:cs="Calibri Light"/>
          <w:b/>
          <w:color w:val="244061" w:themeColor="accent1" w:themeShade="80"/>
          <w:lang w:val="en-GB"/>
        </w:rPr>
      </w:pPr>
      <w:bookmarkStart w:id="9" w:name="_Toc133363424"/>
      <w:r w:rsidRPr="006350CA">
        <w:rPr>
          <w:rFonts w:ascii="Calibri Light" w:hAnsi="Calibri Light" w:cs="Calibri Light"/>
          <w:b/>
          <w:bCs/>
          <w:color w:val="244061" w:themeColor="accent1" w:themeShade="80"/>
          <w:lang w:val="en-GB"/>
        </w:rPr>
        <w:lastRenderedPageBreak/>
        <w:t>9. BUDGET AND INVESTMENT NEEDS</w:t>
      </w:r>
      <w:bookmarkEnd w:id="9"/>
      <w:r w:rsidRPr="006350CA">
        <w:rPr>
          <w:rFonts w:ascii="Calibri Light" w:hAnsi="Calibri Light" w:cs="Calibri Light"/>
          <w:b/>
          <w:bCs/>
          <w:color w:val="244061" w:themeColor="accent1" w:themeShade="80"/>
          <w:lang w:val="en-GB"/>
        </w:rPr>
        <w:t xml:space="preserve"> </w:t>
      </w:r>
    </w:p>
    <w:p w14:paraId="53BF768D" w14:textId="0DE5DA6C" w:rsidR="0063398B" w:rsidRPr="006350CA" w:rsidRDefault="0063398B" w:rsidP="005349D7">
      <w:pPr>
        <w:spacing w:before="120" w:after="0" w:line="240" w:lineRule="auto"/>
        <w:jc w:val="both"/>
        <w:rPr>
          <w:rFonts w:cstheme="minorHAnsi"/>
          <w:lang w:val="en-GB"/>
        </w:rPr>
      </w:pPr>
      <w:r w:rsidRPr="006350CA">
        <w:rPr>
          <w:rFonts w:cstheme="minorHAnsi"/>
          <w:lang w:val="en-GB"/>
        </w:rPr>
        <w:t xml:space="preserve">The objectives shall be achieved using both the state budget means and external funds. </w:t>
      </w:r>
    </w:p>
    <w:p w14:paraId="7333F1A3" w14:textId="139FBA61" w:rsidR="0063398B" w:rsidRPr="006350CA" w:rsidRDefault="0063398B" w:rsidP="005349D7">
      <w:pPr>
        <w:spacing w:before="120" w:after="0" w:line="240" w:lineRule="auto"/>
        <w:jc w:val="both"/>
        <w:rPr>
          <w:rFonts w:cstheme="minorHAnsi"/>
          <w:lang w:val="en-GB"/>
        </w:rPr>
      </w:pPr>
      <w:r w:rsidRPr="006350CA">
        <w:rPr>
          <w:rFonts w:cstheme="minorHAnsi"/>
          <w:lang w:val="en-GB"/>
        </w:rPr>
        <w:t>The state budget is not currently covering the implementation of the planned actions. It should be noted that the state budget only shall cover the costs for the active measures policy – the budget programme 9008. Some proposals were submitted to the 2024-2026 MTBF to increase the budget allocated for the active measures policy with MDL 31.3 million for 3 years, in addition to MDL 34.2 million allocated for 2023. At the same time, the state budget resources shall cover the expenses for increasing the salary brackets.</w:t>
      </w:r>
    </w:p>
    <w:p w14:paraId="0E9EB993" w14:textId="71BDD60E" w:rsidR="00CA6605" w:rsidRPr="006350CA" w:rsidRDefault="008D5B5C" w:rsidP="005349D7">
      <w:pPr>
        <w:spacing w:before="120" w:after="0" w:line="240" w:lineRule="auto"/>
        <w:jc w:val="both"/>
        <w:rPr>
          <w:rFonts w:cstheme="minorHAnsi"/>
          <w:lang w:val="en-GB"/>
        </w:rPr>
      </w:pPr>
      <w:r w:rsidRPr="006350CA">
        <w:rPr>
          <w:rFonts w:cstheme="minorHAnsi"/>
          <w:lang w:val="en-GB"/>
        </w:rPr>
        <w:t xml:space="preserve">The remaining financial means shall be sourced from the recently launched ILO SECO project and the project funded by the EU Delegation in Moldova to support NEA and SLI, including from UNHCR financial support and the Swiss-UNDP project ‘Resilient and inclusive markets in Moldova’. Some actions aimed to develop a new NEA </w:t>
      </w:r>
      <w:proofErr w:type="gramStart"/>
      <w:r w:rsidRPr="006350CA">
        <w:rPr>
          <w:rFonts w:cstheme="minorHAnsi"/>
          <w:lang w:val="en-GB"/>
        </w:rPr>
        <w:t>IS shall be</w:t>
      </w:r>
      <w:proofErr w:type="gramEnd"/>
      <w:r w:rsidRPr="006350CA">
        <w:rPr>
          <w:rFonts w:cstheme="minorHAnsi"/>
          <w:lang w:val="en-GB"/>
        </w:rPr>
        <w:t xml:space="preserve"> implemented on behalf of the ongoing project ‘Higher Education in Moldova’, funded by the World Bank. </w:t>
      </w:r>
    </w:p>
    <w:p w14:paraId="5AC43E16" w14:textId="37A956A8" w:rsidR="005A36B4" w:rsidRPr="006350CA" w:rsidRDefault="008F6FCC" w:rsidP="005A36B4">
      <w:pPr>
        <w:spacing w:before="120" w:after="0" w:line="240" w:lineRule="auto"/>
        <w:jc w:val="both"/>
        <w:rPr>
          <w:rFonts w:cstheme="minorHAnsi"/>
          <w:b/>
          <w:lang w:val="en-GB"/>
        </w:rPr>
      </w:pPr>
      <w:r w:rsidRPr="006350CA">
        <w:rPr>
          <w:rFonts w:cstheme="minorHAnsi"/>
          <w:b/>
          <w:bCs/>
          <w:lang w:val="en-GB"/>
        </w:rPr>
        <w:t xml:space="preserve">Table 3: </w:t>
      </w:r>
      <w:r w:rsidRPr="006350CA">
        <w:rPr>
          <w:rFonts w:cstheme="minorHAnsi"/>
          <w:lang w:val="en-GB"/>
        </w:rPr>
        <w:t>Budget by Objectives</w:t>
      </w:r>
    </w:p>
    <w:p w14:paraId="766E4611" w14:textId="498A571B" w:rsidR="005A36B4" w:rsidRPr="006350CA" w:rsidRDefault="005A36B4" w:rsidP="005A36B4">
      <w:pPr>
        <w:spacing w:before="120" w:after="0" w:line="240" w:lineRule="auto"/>
        <w:jc w:val="both"/>
        <w:rPr>
          <w:rFonts w:cstheme="minorHAnsi"/>
          <w:bCs/>
          <w:i/>
          <w:iCs/>
          <w:color w:val="C00000"/>
          <w:lang w:val="en-GB"/>
        </w:rPr>
      </w:pPr>
      <w:r w:rsidRPr="006350CA">
        <w:rPr>
          <w:rFonts w:cstheme="minorHAnsi"/>
          <w:i/>
          <w:iCs/>
          <w:color w:val="C00000"/>
          <w:lang w:val="en-GB"/>
        </w:rPr>
        <w:t xml:space="preserve">*The total cost of the technical expertise is indicated in the Technical Expertise Total.  </w:t>
      </w:r>
    </w:p>
    <w:tbl>
      <w:tblPr>
        <w:tblW w:w="4437" w:type="pct"/>
        <w:tblLook w:val="04A0" w:firstRow="1" w:lastRow="0" w:firstColumn="1" w:lastColumn="0" w:noHBand="0" w:noVBand="1"/>
      </w:tblPr>
      <w:tblGrid>
        <w:gridCol w:w="470"/>
        <w:gridCol w:w="5946"/>
        <w:gridCol w:w="1074"/>
        <w:gridCol w:w="1301"/>
      </w:tblGrid>
      <w:tr w:rsidR="00A51734" w:rsidRPr="006350CA" w14:paraId="27ACA361" w14:textId="77777777" w:rsidTr="00244A24">
        <w:trPr>
          <w:trHeight w:val="576"/>
          <w:tblHeader/>
        </w:trPr>
        <w:tc>
          <w:tcPr>
            <w:tcW w:w="267" w:type="pct"/>
            <w:tcBorders>
              <w:top w:val="single" w:sz="4" w:space="0" w:color="C00000"/>
              <w:left w:val="single" w:sz="4" w:space="0" w:color="C00000"/>
              <w:bottom w:val="single" w:sz="4" w:space="0" w:color="C00000"/>
              <w:right w:val="single" w:sz="4" w:space="0" w:color="C00000"/>
            </w:tcBorders>
            <w:shd w:val="clear" w:color="000000" w:fill="C00000"/>
            <w:vAlign w:val="center"/>
            <w:hideMark/>
          </w:tcPr>
          <w:p w14:paraId="0229D5BF" w14:textId="77777777" w:rsidR="00A51734" w:rsidRPr="006350CA" w:rsidRDefault="00A51734" w:rsidP="00EF1069">
            <w:pPr>
              <w:spacing w:after="0" w:line="240" w:lineRule="auto"/>
              <w:jc w:val="center"/>
              <w:rPr>
                <w:rFonts w:ascii="Calibri" w:eastAsia="Times New Roman" w:hAnsi="Calibri" w:cs="Calibri"/>
                <w:b/>
                <w:bCs/>
                <w:color w:val="FFFFFF"/>
                <w:lang w:val="en-GB"/>
              </w:rPr>
            </w:pPr>
            <w:r w:rsidRPr="006350CA">
              <w:rPr>
                <w:rFonts w:ascii="Calibri" w:eastAsia="Times New Roman" w:hAnsi="Calibri" w:cs="Calibri"/>
                <w:b/>
                <w:bCs/>
                <w:color w:val="FFFFFF"/>
                <w:lang w:val="en-GB"/>
              </w:rPr>
              <w:t> </w:t>
            </w:r>
          </w:p>
        </w:tc>
        <w:tc>
          <w:tcPr>
            <w:tcW w:w="3382" w:type="pct"/>
            <w:tcBorders>
              <w:top w:val="single" w:sz="4" w:space="0" w:color="C00000"/>
              <w:left w:val="nil"/>
              <w:bottom w:val="single" w:sz="4" w:space="0" w:color="C00000"/>
              <w:right w:val="single" w:sz="4" w:space="0" w:color="C00000"/>
            </w:tcBorders>
            <w:shd w:val="clear" w:color="000000" w:fill="C00000"/>
            <w:vAlign w:val="center"/>
            <w:hideMark/>
          </w:tcPr>
          <w:p w14:paraId="19F9A9AD" w14:textId="77777777" w:rsidR="00A51734" w:rsidRPr="006350CA" w:rsidRDefault="00A51734" w:rsidP="00EF1069">
            <w:pPr>
              <w:spacing w:after="0" w:line="240" w:lineRule="auto"/>
              <w:rPr>
                <w:rFonts w:ascii="Calibri" w:eastAsia="Times New Roman" w:hAnsi="Calibri" w:cs="Calibri"/>
                <w:b/>
                <w:bCs/>
                <w:color w:val="FFFFFF"/>
                <w:lang w:val="en-GB"/>
              </w:rPr>
            </w:pPr>
            <w:r w:rsidRPr="006350CA">
              <w:rPr>
                <w:rFonts w:ascii="Calibri" w:eastAsia="Times New Roman" w:hAnsi="Calibri" w:cs="Calibri"/>
                <w:b/>
                <w:bCs/>
                <w:color w:val="FFFFFF"/>
                <w:lang w:val="en-GB"/>
              </w:rPr>
              <w:t>Objectives / Activities</w:t>
            </w:r>
          </w:p>
        </w:tc>
        <w:tc>
          <w:tcPr>
            <w:tcW w:w="611" w:type="pct"/>
            <w:tcBorders>
              <w:top w:val="single" w:sz="4" w:space="0" w:color="C00000"/>
              <w:left w:val="nil"/>
              <w:bottom w:val="single" w:sz="4" w:space="0" w:color="C00000"/>
              <w:right w:val="single" w:sz="4" w:space="0" w:color="C00000"/>
            </w:tcBorders>
            <w:shd w:val="clear" w:color="000000" w:fill="C00000"/>
            <w:vAlign w:val="center"/>
            <w:hideMark/>
          </w:tcPr>
          <w:p w14:paraId="19EF088D" w14:textId="0531F9EB" w:rsidR="00A51734" w:rsidRPr="006350CA" w:rsidRDefault="00A51734" w:rsidP="00EF1069">
            <w:pPr>
              <w:spacing w:after="0" w:line="240" w:lineRule="auto"/>
              <w:rPr>
                <w:rFonts w:ascii="Calibri" w:eastAsia="Times New Roman" w:hAnsi="Calibri" w:cs="Calibri"/>
                <w:b/>
                <w:bCs/>
                <w:color w:val="FFFFFF"/>
                <w:lang w:val="en-GB"/>
              </w:rPr>
            </w:pPr>
            <w:r w:rsidRPr="006350CA">
              <w:rPr>
                <w:rFonts w:ascii="Calibri" w:eastAsia="Times New Roman" w:hAnsi="Calibri" w:cs="Calibri"/>
                <w:b/>
                <w:bCs/>
                <w:color w:val="FFFFFF"/>
                <w:lang w:val="en-GB"/>
              </w:rPr>
              <w:t>Costs, EUR</w:t>
            </w:r>
          </w:p>
        </w:tc>
        <w:tc>
          <w:tcPr>
            <w:tcW w:w="740" w:type="pct"/>
            <w:tcBorders>
              <w:top w:val="single" w:sz="4" w:space="0" w:color="C00000"/>
              <w:left w:val="nil"/>
              <w:bottom w:val="single" w:sz="4" w:space="0" w:color="C00000"/>
              <w:right w:val="single" w:sz="4" w:space="0" w:color="C00000"/>
            </w:tcBorders>
            <w:shd w:val="clear" w:color="000000" w:fill="C00000"/>
            <w:vAlign w:val="center"/>
            <w:hideMark/>
          </w:tcPr>
          <w:p w14:paraId="4AA143A3" w14:textId="5015DF1F" w:rsidR="00A51734" w:rsidRPr="006350CA" w:rsidRDefault="00162900" w:rsidP="00EF1069">
            <w:pPr>
              <w:spacing w:after="0" w:line="240" w:lineRule="auto"/>
              <w:rPr>
                <w:rFonts w:ascii="Calibri" w:eastAsia="Times New Roman" w:hAnsi="Calibri" w:cs="Calibri"/>
                <w:b/>
                <w:bCs/>
                <w:color w:val="FFFFFF"/>
                <w:lang w:val="en-GB"/>
              </w:rPr>
            </w:pPr>
            <w:r w:rsidRPr="006350CA">
              <w:rPr>
                <w:rFonts w:ascii="Calibri" w:eastAsia="Times New Roman" w:hAnsi="Calibri" w:cs="Calibri"/>
                <w:b/>
                <w:bCs/>
                <w:color w:val="FFFFFF"/>
                <w:lang w:val="en-GB"/>
              </w:rPr>
              <w:t>Period</w:t>
            </w:r>
          </w:p>
        </w:tc>
      </w:tr>
      <w:tr w:rsidR="00A51734" w:rsidRPr="006350CA" w14:paraId="06C35EDC" w14:textId="77777777" w:rsidTr="00244A24">
        <w:trPr>
          <w:trHeight w:val="864"/>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25047E95" w14:textId="77777777" w:rsidR="00A51734" w:rsidRPr="006350CA" w:rsidRDefault="00A5173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 </w:t>
            </w:r>
          </w:p>
        </w:tc>
        <w:tc>
          <w:tcPr>
            <w:tcW w:w="3382" w:type="pct"/>
            <w:tcBorders>
              <w:top w:val="nil"/>
              <w:left w:val="nil"/>
              <w:bottom w:val="single" w:sz="4" w:space="0" w:color="C00000"/>
              <w:right w:val="single" w:sz="4" w:space="0" w:color="C00000"/>
            </w:tcBorders>
            <w:shd w:val="clear" w:color="auto" w:fill="auto"/>
            <w:vAlign w:val="center"/>
            <w:hideMark/>
          </w:tcPr>
          <w:p w14:paraId="3878D267" w14:textId="77777777" w:rsidR="00A51734" w:rsidRPr="006350CA" w:rsidRDefault="00A51734" w:rsidP="00EF1069">
            <w:pPr>
              <w:spacing w:after="0" w:line="240" w:lineRule="auto"/>
              <w:rPr>
                <w:rFonts w:eastAsia="Times New Roman" w:cstheme="minorHAnsi"/>
                <w:b/>
                <w:bCs/>
                <w:color w:val="000000"/>
                <w:sz w:val="20"/>
                <w:szCs w:val="20"/>
                <w:lang w:val="en-GB"/>
              </w:rPr>
            </w:pPr>
            <w:r w:rsidRPr="006350CA">
              <w:rPr>
                <w:rFonts w:eastAsia="Times New Roman" w:cstheme="minorHAnsi"/>
                <w:b/>
                <w:bCs/>
                <w:color w:val="000000"/>
                <w:sz w:val="20"/>
                <w:szCs w:val="20"/>
                <w:lang w:val="en-GB"/>
              </w:rPr>
              <w:t xml:space="preserve">Specific objective 1: NEA increases the number of its </w:t>
            </w:r>
            <w:proofErr w:type="gramStart"/>
            <w:r w:rsidRPr="006350CA">
              <w:rPr>
                <w:rFonts w:eastAsia="Times New Roman" w:cstheme="minorHAnsi"/>
                <w:b/>
                <w:bCs/>
                <w:color w:val="000000"/>
                <w:sz w:val="20"/>
                <w:szCs w:val="20"/>
                <w:lang w:val="en-GB"/>
              </w:rPr>
              <w:t>beneficiaries</w:t>
            </w:r>
            <w:proofErr w:type="gramEnd"/>
            <w:r w:rsidRPr="006350CA">
              <w:rPr>
                <w:rFonts w:eastAsia="Times New Roman" w:cstheme="minorHAnsi"/>
                <w:b/>
                <w:bCs/>
                <w:color w:val="000000"/>
                <w:sz w:val="20"/>
                <w:szCs w:val="20"/>
                <w:lang w:val="en-GB"/>
              </w:rPr>
              <w:t xml:space="preserve"> and its services and active measures better targets the unemployed and jobseekers.</w:t>
            </w:r>
          </w:p>
        </w:tc>
        <w:tc>
          <w:tcPr>
            <w:tcW w:w="611" w:type="pct"/>
            <w:tcBorders>
              <w:top w:val="nil"/>
              <w:left w:val="nil"/>
              <w:bottom w:val="single" w:sz="4" w:space="0" w:color="C00000"/>
              <w:right w:val="single" w:sz="4" w:space="0" w:color="C00000"/>
            </w:tcBorders>
            <w:shd w:val="clear" w:color="auto" w:fill="auto"/>
            <w:vAlign w:val="center"/>
            <w:hideMark/>
          </w:tcPr>
          <w:p w14:paraId="0E2C7CB5" w14:textId="599586B5" w:rsidR="00A51734" w:rsidRPr="006350CA" w:rsidRDefault="00A51734" w:rsidP="00EF1069">
            <w:pPr>
              <w:spacing w:after="0" w:line="240" w:lineRule="auto"/>
              <w:jc w:val="center"/>
              <w:rPr>
                <w:rFonts w:eastAsia="Times New Roman" w:cstheme="minorHAnsi"/>
                <w:b/>
                <w:bCs/>
                <w:color w:val="000000"/>
                <w:sz w:val="20"/>
                <w:szCs w:val="20"/>
                <w:lang w:val="en-GB"/>
              </w:rPr>
            </w:pPr>
            <w:r w:rsidRPr="006350CA">
              <w:rPr>
                <w:rFonts w:eastAsia="Times New Roman" w:cstheme="minorHAnsi"/>
                <w:b/>
                <w:bCs/>
                <w:color w:val="000000"/>
                <w:sz w:val="20"/>
                <w:szCs w:val="20"/>
                <w:lang w:val="en-GB"/>
              </w:rPr>
              <w:t>830,000</w:t>
            </w:r>
          </w:p>
        </w:tc>
        <w:tc>
          <w:tcPr>
            <w:tcW w:w="740" w:type="pct"/>
            <w:tcBorders>
              <w:top w:val="nil"/>
              <w:left w:val="nil"/>
              <w:bottom w:val="single" w:sz="4" w:space="0" w:color="C00000"/>
              <w:right w:val="single" w:sz="4" w:space="0" w:color="C00000"/>
            </w:tcBorders>
            <w:shd w:val="clear" w:color="auto" w:fill="auto"/>
            <w:vAlign w:val="center"/>
            <w:hideMark/>
          </w:tcPr>
          <w:p w14:paraId="5EFF649A" w14:textId="6AB61790" w:rsidR="00A51734" w:rsidRPr="006350CA" w:rsidRDefault="00A51734" w:rsidP="009F525D">
            <w:pPr>
              <w:spacing w:after="0" w:line="240" w:lineRule="auto"/>
              <w:jc w:val="center"/>
              <w:rPr>
                <w:rFonts w:eastAsia="Times New Roman" w:cstheme="minorHAnsi"/>
                <w:color w:val="000000"/>
                <w:sz w:val="20"/>
                <w:szCs w:val="20"/>
                <w:lang w:val="en-GB"/>
              </w:rPr>
            </w:pPr>
          </w:p>
        </w:tc>
      </w:tr>
      <w:tr w:rsidR="00A51734" w:rsidRPr="006350CA" w14:paraId="5F3800CD" w14:textId="77777777" w:rsidTr="00244A24">
        <w:trPr>
          <w:trHeight w:val="1440"/>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101ADB84" w14:textId="77777777" w:rsidR="00A51734" w:rsidRPr="006350CA" w:rsidRDefault="00A5173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1.1</w:t>
            </w:r>
          </w:p>
        </w:tc>
        <w:tc>
          <w:tcPr>
            <w:tcW w:w="3382" w:type="pct"/>
            <w:tcBorders>
              <w:top w:val="nil"/>
              <w:left w:val="nil"/>
              <w:bottom w:val="single" w:sz="4" w:space="0" w:color="C00000"/>
              <w:right w:val="single" w:sz="4" w:space="0" w:color="C00000"/>
            </w:tcBorders>
            <w:shd w:val="clear" w:color="auto" w:fill="auto"/>
            <w:vAlign w:val="center"/>
            <w:hideMark/>
          </w:tcPr>
          <w:p w14:paraId="71641644" w14:textId="0AB4F440" w:rsidR="00A51734" w:rsidRPr="006350CA" w:rsidRDefault="00A51734" w:rsidP="00B4030E">
            <w:pPr>
              <w:spacing w:after="0" w:line="240" w:lineRule="auto"/>
              <w:rPr>
                <w:rFonts w:eastAsia="Times New Roman" w:cstheme="minorHAnsi"/>
                <w:color w:val="000000"/>
                <w:sz w:val="20"/>
                <w:szCs w:val="20"/>
                <w:lang w:val="en-GB"/>
              </w:rPr>
            </w:pPr>
            <w:r w:rsidRPr="006350CA">
              <w:rPr>
                <w:rFonts w:eastAsia="Times New Roman" w:cstheme="minorHAnsi"/>
                <w:color w:val="000000"/>
                <w:sz w:val="20"/>
                <w:szCs w:val="20"/>
                <w:lang w:val="en-GB"/>
              </w:rPr>
              <w:t>Technical expertise for amending internal procedures</w:t>
            </w:r>
            <w:r w:rsidRPr="006350CA">
              <w:rPr>
                <w:rFonts w:eastAsia="Times New Roman" w:cstheme="minorHAnsi"/>
                <w:color w:val="000000"/>
                <w:sz w:val="20"/>
                <w:szCs w:val="20"/>
                <w:lang w:val="en-GB"/>
              </w:rPr>
              <w:br/>
            </w:r>
            <w:r w:rsidRPr="006350CA">
              <w:rPr>
                <w:rFonts w:eastAsia="Times New Roman" w:cstheme="minorHAnsi"/>
                <w:color w:val="000000"/>
                <w:sz w:val="20"/>
                <w:szCs w:val="20"/>
                <w:lang w:val="en-GB"/>
              </w:rPr>
              <w:br/>
              <w:t>Technical endowment and suitable conditions for self-service (computer technology, phones, furniture, air-conditioning/heating)</w:t>
            </w:r>
          </w:p>
        </w:tc>
        <w:tc>
          <w:tcPr>
            <w:tcW w:w="611" w:type="pct"/>
            <w:tcBorders>
              <w:top w:val="nil"/>
              <w:left w:val="nil"/>
              <w:bottom w:val="single" w:sz="4" w:space="0" w:color="C00000"/>
              <w:right w:val="single" w:sz="4" w:space="0" w:color="C00000"/>
            </w:tcBorders>
            <w:shd w:val="clear" w:color="auto" w:fill="auto"/>
            <w:vAlign w:val="center"/>
            <w:hideMark/>
          </w:tcPr>
          <w:p w14:paraId="27B71B33" w14:textId="464C3299" w:rsidR="00A51734" w:rsidRPr="006350CA" w:rsidRDefault="00A5173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150,000</w:t>
            </w:r>
          </w:p>
        </w:tc>
        <w:tc>
          <w:tcPr>
            <w:tcW w:w="740" w:type="pct"/>
            <w:tcBorders>
              <w:top w:val="nil"/>
              <w:left w:val="nil"/>
              <w:bottom w:val="single" w:sz="4" w:space="0" w:color="C00000"/>
              <w:right w:val="single" w:sz="4" w:space="0" w:color="C00000"/>
            </w:tcBorders>
            <w:shd w:val="clear" w:color="auto" w:fill="auto"/>
            <w:vAlign w:val="center"/>
            <w:hideMark/>
          </w:tcPr>
          <w:p w14:paraId="12FE2C3C" w14:textId="77777777" w:rsidR="00A51734" w:rsidRPr="006350CA" w:rsidRDefault="00A51734" w:rsidP="009F525D">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Sem. II 2023</w:t>
            </w:r>
            <w:r w:rsidRPr="006350CA">
              <w:rPr>
                <w:rFonts w:eastAsia="Times New Roman" w:cstheme="minorHAnsi"/>
                <w:color w:val="000000"/>
                <w:sz w:val="20"/>
                <w:szCs w:val="20"/>
                <w:lang w:val="en-GB"/>
              </w:rPr>
              <w:br/>
            </w:r>
          </w:p>
          <w:p w14:paraId="7F0ADFC8" w14:textId="0D01A406" w:rsidR="00A51734" w:rsidRPr="006350CA" w:rsidRDefault="00A51734" w:rsidP="009F525D">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Technical endowment 2023-2026</w:t>
            </w:r>
          </w:p>
        </w:tc>
      </w:tr>
      <w:tr w:rsidR="00A51734" w:rsidRPr="006350CA" w14:paraId="606A2A43" w14:textId="77777777" w:rsidTr="00244A24">
        <w:trPr>
          <w:trHeight w:val="1152"/>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0283B023" w14:textId="77777777" w:rsidR="00A51734" w:rsidRPr="006350CA" w:rsidRDefault="00A5173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1.2</w:t>
            </w:r>
          </w:p>
        </w:tc>
        <w:tc>
          <w:tcPr>
            <w:tcW w:w="3382" w:type="pct"/>
            <w:tcBorders>
              <w:top w:val="nil"/>
              <w:left w:val="nil"/>
              <w:bottom w:val="single" w:sz="4" w:space="0" w:color="C00000"/>
              <w:right w:val="single" w:sz="4" w:space="0" w:color="C00000"/>
            </w:tcBorders>
            <w:shd w:val="clear" w:color="auto" w:fill="auto"/>
            <w:vAlign w:val="center"/>
            <w:hideMark/>
          </w:tcPr>
          <w:p w14:paraId="1108E544" w14:textId="77FF8EF5" w:rsidR="00A51734" w:rsidRPr="006350CA" w:rsidRDefault="00A51734" w:rsidP="00EF1069">
            <w:pPr>
              <w:spacing w:after="0" w:line="240" w:lineRule="auto"/>
              <w:rPr>
                <w:rFonts w:eastAsia="Times New Roman" w:cstheme="minorHAnsi"/>
                <w:color w:val="000000"/>
                <w:sz w:val="20"/>
                <w:szCs w:val="20"/>
                <w:lang w:val="en-GB"/>
              </w:rPr>
            </w:pPr>
            <w:r w:rsidRPr="006350CA">
              <w:rPr>
                <w:rFonts w:eastAsia="Times New Roman" w:cstheme="minorHAnsi"/>
                <w:color w:val="000000"/>
                <w:sz w:val="20"/>
                <w:szCs w:val="20"/>
                <w:lang w:val="en-GB"/>
              </w:rPr>
              <w:t>Technical expertise for developing an activation strategy for the unemployed who receive social aid and unemployment benefits</w:t>
            </w:r>
            <w:r w:rsidRPr="006350CA">
              <w:rPr>
                <w:rFonts w:eastAsia="Times New Roman" w:cstheme="minorHAnsi"/>
                <w:color w:val="000000"/>
                <w:sz w:val="20"/>
                <w:szCs w:val="20"/>
                <w:lang w:val="en-GB"/>
              </w:rPr>
              <w:br/>
            </w:r>
            <w:r w:rsidRPr="006350CA">
              <w:rPr>
                <w:rFonts w:eastAsia="Times New Roman" w:cstheme="minorHAnsi"/>
                <w:color w:val="000000"/>
                <w:sz w:val="20"/>
                <w:szCs w:val="20"/>
                <w:lang w:val="en-GB"/>
              </w:rPr>
              <w:br/>
              <w:t xml:space="preserve">Ensure the links between the NEA IS and other institutions </w:t>
            </w:r>
          </w:p>
        </w:tc>
        <w:tc>
          <w:tcPr>
            <w:tcW w:w="611" w:type="pct"/>
            <w:tcBorders>
              <w:top w:val="nil"/>
              <w:left w:val="nil"/>
              <w:bottom w:val="single" w:sz="4" w:space="0" w:color="C00000"/>
              <w:right w:val="single" w:sz="4" w:space="0" w:color="C00000"/>
            </w:tcBorders>
            <w:shd w:val="clear" w:color="auto" w:fill="auto"/>
            <w:vAlign w:val="center"/>
            <w:hideMark/>
          </w:tcPr>
          <w:p w14:paraId="1D501E2D" w14:textId="16D0CC02" w:rsidR="00A51734" w:rsidRPr="006350CA" w:rsidRDefault="00244A2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80,000</w:t>
            </w:r>
          </w:p>
        </w:tc>
        <w:tc>
          <w:tcPr>
            <w:tcW w:w="740" w:type="pct"/>
            <w:tcBorders>
              <w:top w:val="nil"/>
              <w:left w:val="nil"/>
              <w:bottom w:val="single" w:sz="4" w:space="0" w:color="C00000"/>
              <w:right w:val="single" w:sz="4" w:space="0" w:color="C00000"/>
            </w:tcBorders>
            <w:shd w:val="clear" w:color="auto" w:fill="auto"/>
            <w:vAlign w:val="center"/>
            <w:hideMark/>
          </w:tcPr>
          <w:p w14:paraId="611E3F2A" w14:textId="543F94F0" w:rsidR="00A51734" w:rsidRPr="006350CA" w:rsidRDefault="00A51734" w:rsidP="00162900">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2023-2024</w:t>
            </w:r>
          </w:p>
        </w:tc>
      </w:tr>
      <w:tr w:rsidR="00A51734" w:rsidRPr="006350CA" w14:paraId="1AB5691F" w14:textId="77777777" w:rsidTr="00244A24">
        <w:trPr>
          <w:trHeight w:val="1152"/>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63E43DC8" w14:textId="77777777" w:rsidR="00A51734" w:rsidRPr="006350CA" w:rsidRDefault="00A5173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1.3</w:t>
            </w:r>
          </w:p>
        </w:tc>
        <w:tc>
          <w:tcPr>
            <w:tcW w:w="3382" w:type="pct"/>
            <w:tcBorders>
              <w:top w:val="nil"/>
              <w:left w:val="nil"/>
              <w:bottom w:val="single" w:sz="4" w:space="0" w:color="C00000"/>
              <w:right w:val="single" w:sz="4" w:space="0" w:color="C00000"/>
            </w:tcBorders>
            <w:shd w:val="clear" w:color="auto" w:fill="auto"/>
            <w:vAlign w:val="center"/>
            <w:hideMark/>
          </w:tcPr>
          <w:p w14:paraId="70C53E3D" w14:textId="1E90037D" w:rsidR="00A51734" w:rsidRPr="006350CA" w:rsidRDefault="00A51734" w:rsidP="00EF1069">
            <w:pPr>
              <w:spacing w:after="0" w:line="240" w:lineRule="auto"/>
              <w:rPr>
                <w:rFonts w:eastAsia="Times New Roman" w:cstheme="minorHAnsi"/>
                <w:color w:val="000000"/>
                <w:sz w:val="20"/>
                <w:szCs w:val="20"/>
                <w:lang w:val="en-GB"/>
              </w:rPr>
            </w:pPr>
            <w:r w:rsidRPr="006350CA">
              <w:rPr>
                <w:rFonts w:eastAsia="Times New Roman" w:cstheme="minorHAnsi"/>
                <w:color w:val="000000"/>
                <w:sz w:val="20"/>
                <w:szCs w:val="20"/>
                <w:lang w:val="en-GB"/>
              </w:rPr>
              <w:t xml:space="preserve">Develop outreach plans for jobseekers and the unemployed at the district level (part of the Workforce Activation Plan at the district level); support programme for TEOs to implement outreach plans; adjust the mandate of the Labour Market Observatory, </w:t>
            </w:r>
            <w:proofErr w:type="gramStart"/>
            <w:r w:rsidRPr="006350CA">
              <w:rPr>
                <w:rFonts w:eastAsia="Times New Roman" w:cstheme="minorHAnsi"/>
                <w:color w:val="000000"/>
                <w:sz w:val="20"/>
                <w:szCs w:val="20"/>
                <w:lang w:val="en-GB"/>
              </w:rPr>
              <w:t>trainings</w:t>
            </w:r>
            <w:proofErr w:type="gramEnd"/>
          </w:p>
          <w:p w14:paraId="06D48D8A" w14:textId="77777777" w:rsidR="00A51734" w:rsidRPr="006350CA" w:rsidRDefault="00A51734" w:rsidP="00EF1069">
            <w:pPr>
              <w:spacing w:after="0" w:line="240" w:lineRule="auto"/>
              <w:rPr>
                <w:rFonts w:eastAsia="Times New Roman" w:cstheme="minorHAnsi"/>
                <w:color w:val="000000"/>
                <w:sz w:val="20"/>
                <w:szCs w:val="20"/>
                <w:lang w:val="en-GB"/>
              </w:rPr>
            </w:pPr>
          </w:p>
          <w:p w14:paraId="4622FBA5" w14:textId="42813589" w:rsidR="00A51734" w:rsidRPr="006350CA" w:rsidRDefault="00A51734" w:rsidP="00EF1069">
            <w:pPr>
              <w:spacing w:after="0" w:line="240" w:lineRule="auto"/>
              <w:rPr>
                <w:rFonts w:eastAsia="Times New Roman" w:cstheme="minorHAnsi"/>
                <w:color w:val="000000"/>
                <w:sz w:val="20"/>
                <w:szCs w:val="20"/>
                <w:lang w:val="en-GB"/>
              </w:rPr>
            </w:pPr>
            <w:r w:rsidRPr="006350CA">
              <w:rPr>
                <w:rFonts w:eastAsia="Times New Roman" w:cstheme="minorHAnsi"/>
                <w:color w:val="000000"/>
                <w:sz w:val="20"/>
                <w:szCs w:val="20"/>
                <w:lang w:val="en-GB"/>
              </w:rPr>
              <w:t>Set up mobile teams in each district (cars, computer technology, phones for mobile team members, printers)</w:t>
            </w:r>
          </w:p>
        </w:tc>
        <w:tc>
          <w:tcPr>
            <w:tcW w:w="611" w:type="pct"/>
            <w:tcBorders>
              <w:top w:val="nil"/>
              <w:left w:val="nil"/>
              <w:bottom w:val="single" w:sz="4" w:space="0" w:color="C00000"/>
              <w:right w:val="single" w:sz="4" w:space="0" w:color="C00000"/>
            </w:tcBorders>
            <w:shd w:val="clear" w:color="auto" w:fill="auto"/>
            <w:vAlign w:val="center"/>
            <w:hideMark/>
          </w:tcPr>
          <w:p w14:paraId="348681ED" w14:textId="77777777" w:rsidR="00A51734" w:rsidRPr="006350CA" w:rsidRDefault="00A51734" w:rsidP="00923E24">
            <w:pPr>
              <w:spacing w:after="0" w:line="240" w:lineRule="auto"/>
              <w:jc w:val="center"/>
              <w:rPr>
                <w:rFonts w:eastAsia="Times New Roman" w:cstheme="minorHAnsi"/>
                <w:color w:val="000000"/>
                <w:sz w:val="20"/>
                <w:szCs w:val="20"/>
                <w:lang w:val="en-GB"/>
              </w:rPr>
            </w:pPr>
          </w:p>
          <w:p w14:paraId="3188313C" w14:textId="4BB9A10E" w:rsidR="00A51734" w:rsidRPr="006350CA" w:rsidRDefault="00A51734" w:rsidP="00923E24">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600,000</w:t>
            </w:r>
          </w:p>
          <w:p w14:paraId="3330CC23" w14:textId="72141E39" w:rsidR="00A51734" w:rsidRPr="006350CA" w:rsidRDefault="00A51734" w:rsidP="00923E24">
            <w:pPr>
              <w:spacing w:after="0" w:line="240" w:lineRule="auto"/>
              <w:jc w:val="center"/>
              <w:rPr>
                <w:rFonts w:eastAsia="Times New Roman" w:cstheme="minorHAnsi"/>
                <w:color w:val="000000"/>
                <w:sz w:val="20"/>
                <w:szCs w:val="20"/>
                <w:lang w:val="en-GB"/>
              </w:rPr>
            </w:pPr>
          </w:p>
          <w:p w14:paraId="471CC88D" w14:textId="727FF288" w:rsidR="00A51734" w:rsidRPr="006350CA" w:rsidRDefault="00A51734" w:rsidP="00923E24">
            <w:pPr>
              <w:spacing w:after="0" w:line="240" w:lineRule="auto"/>
              <w:jc w:val="center"/>
              <w:rPr>
                <w:rFonts w:eastAsia="Times New Roman" w:cstheme="minorHAnsi"/>
                <w:color w:val="000000"/>
                <w:sz w:val="20"/>
                <w:szCs w:val="20"/>
                <w:lang w:val="en-GB"/>
              </w:rPr>
            </w:pPr>
          </w:p>
        </w:tc>
        <w:tc>
          <w:tcPr>
            <w:tcW w:w="740" w:type="pct"/>
            <w:tcBorders>
              <w:top w:val="nil"/>
              <w:left w:val="nil"/>
              <w:bottom w:val="single" w:sz="4" w:space="0" w:color="C00000"/>
              <w:right w:val="single" w:sz="4" w:space="0" w:color="C00000"/>
            </w:tcBorders>
            <w:shd w:val="clear" w:color="auto" w:fill="auto"/>
            <w:vAlign w:val="center"/>
            <w:hideMark/>
          </w:tcPr>
          <w:p w14:paraId="4D9CFD7C" w14:textId="52765A04" w:rsidR="00A51734" w:rsidRPr="006350CA" w:rsidRDefault="00A51734" w:rsidP="009F525D">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2023-2026</w:t>
            </w:r>
          </w:p>
        </w:tc>
      </w:tr>
      <w:tr w:rsidR="00A51734" w:rsidRPr="006350CA" w14:paraId="4084B0F0" w14:textId="77777777" w:rsidTr="00244A24">
        <w:trPr>
          <w:trHeight w:val="864"/>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3C8E9364" w14:textId="77777777" w:rsidR="00A51734" w:rsidRPr="006350CA" w:rsidRDefault="00A5173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 </w:t>
            </w:r>
          </w:p>
        </w:tc>
        <w:tc>
          <w:tcPr>
            <w:tcW w:w="3382" w:type="pct"/>
            <w:tcBorders>
              <w:top w:val="nil"/>
              <w:left w:val="nil"/>
              <w:bottom w:val="single" w:sz="4" w:space="0" w:color="C00000"/>
              <w:right w:val="single" w:sz="4" w:space="0" w:color="C00000"/>
            </w:tcBorders>
            <w:shd w:val="clear" w:color="auto" w:fill="auto"/>
            <w:vAlign w:val="center"/>
            <w:hideMark/>
          </w:tcPr>
          <w:p w14:paraId="44B947F5" w14:textId="77777777" w:rsidR="00A51734" w:rsidRPr="006350CA" w:rsidRDefault="00A51734" w:rsidP="00EF1069">
            <w:pPr>
              <w:spacing w:after="0" w:line="240" w:lineRule="auto"/>
              <w:rPr>
                <w:rFonts w:eastAsia="Times New Roman" w:cstheme="minorHAnsi"/>
                <w:b/>
                <w:bCs/>
                <w:color w:val="000000"/>
                <w:sz w:val="20"/>
                <w:szCs w:val="20"/>
                <w:lang w:val="en-GB"/>
              </w:rPr>
            </w:pPr>
            <w:r w:rsidRPr="006350CA">
              <w:rPr>
                <w:rFonts w:eastAsia="Times New Roman" w:cstheme="minorHAnsi"/>
                <w:b/>
                <w:bCs/>
                <w:color w:val="000000"/>
                <w:sz w:val="20"/>
                <w:szCs w:val="20"/>
                <w:lang w:val="en-GB"/>
              </w:rPr>
              <w:t>Specific objective 2: NEA provides more relevant and inclusive employment services and active measures for the unemployed and jobseekers</w:t>
            </w:r>
          </w:p>
        </w:tc>
        <w:tc>
          <w:tcPr>
            <w:tcW w:w="611" w:type="pct"/>
            <w:tcBorders>
              <w:top w:val="nil"/>
              <w:left w:val="nil"/>
              <w:bottom w:val="single" w:sz="4" w:space="0" w:color="C00000"/>
              <w:right w:val="single" w:sz="4" w:space="0" w:color="C00000"/>
            </w:tcBorders>
            <w:shd w:val="clear" w:color="auto" w:fill="auto"/>
            <w:vAlign w:val="center"/>
            <w:hideMark/>
          </w:tcPr>
          <w:p w14:paraId="130A59AC" w14:textId="76E9FB82" w:rsidR="00A51734" w:rsidRPr="006350CA" w:rsidRDefault="00244A24" w:rsidP="00EF1069">
            <w:pPr>
              <w:spacing w:after="0" w:line="240" w:lineRule="auto"/>
              <w:jc w:val="center"/>
              <w:rPr>
                <w:rFonts w:eastAsia="Times New Roman" w:cstheme="minorHAnsi"/>
                <w:b/>
                <w:bCs/>
                <w:color w:val="000000"/>
                <w:sz w:val="20"/>
                <w:szCs w:val="20"/>
                <w:lang w:val="en-GB"/>
              </w:rPr>
            </w:pPr>
            <w:r w:rsidRPr="006350CA">
              <w:rPr>
                <w:rFonts w:eastAsia="Times New Roman" w:cstheme="minorHAnsi"/>
                <w:b/>
                <w:bCs/>
                <w:color w:val="000000"/>
                <w:sz w:val="20"/>
                <w:szCs w:val="20"/>
                <w:lang w:val="en-GB"/>
              </w:rPr>
              <w:t>3,430,000</w:t>
            </w:r>
          </w:p>
        </w:tc>
        <w:tc>
          <w:tcPr>
            <w:tcW w:w="740" w:type="pct"/>
            <w:tcBorders>
              <w:top w:val="nil"/>
              <w:left w:val="nil"/>
              <w:bottom w:val="single" w:sz="4" w:space="0" w:color="C00000"/>
              <w:right w:val="single" w:sz="4" w:space="0" w:color="C00000"/>
            </w:tcBorders>
            <w:shd w:val="clear" w:color="auto" w:fill="auto"/>
            <w:vAlign w:val="center"/>
            <w:hideMark/>
          </w:tcPr>
          <w:p w14:paraId="2EF322A4" w14:textId="798CB142" w:rsidR="00A51734" w:rsidRPr="006350CA" w:rsidRDefault="00A51734" w:rsidP="009F525D">
            <w:pPr>
              <w:spacing w:after="0" w:line="240" w:lineRule="auto"/>
              <w:jc w:val="center"/>
              <w:rPr>
                <w:rFonts w:eastAsia="Times New Roman" w:cstheme="minorHAnsi"/>
                <w:color w:val="000000"/>
                <w:sz w:val="20"/>
                <w:szCs w:val="20"/>
                <w:lang w:val="en-GB"/>
              </w:rPr>
            </w:pPr>
          </w:p>
        </w:tc>
      </w:tr>
      <w:tr w:rsidR="00A51734" w:rsidRPr="006350CA" w14:paraId="7098E8D0" w14:textId="77777777" w:rsidTr="00244A24">
        <w:trPr>
          <w:trHeight w:val="1812"/>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007FE955" w14:textId="416EE315" w:rsidR="00A51734" w:rsidRPr="006350CA" w:rsidRDefault="00A51734" w:rsidP="00EF1069">
            <w:pPr>
              <w:spacing w:after="0" w:line="240" w:lineRule="auto"/>
              <w:ind w:left="-90"/>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2.1-2.2</w:t>
            </w:r>
          </w:p>
        </w:tc>
        <w:tc>
          <w:tcPr>
            <w:tcW w:w="3382" w:type="pct"/>
            <w:tcBorders>
              <w:top w:val="nil"/>
              <w:left w:val="nil"/>
              <w:bottom w:val="single" w:sz="4" w:space="0" w:color="C00000"/>
              <w:right w:val="single" w:sz="4" w:space="0" w:color="C00000"/>
            </w:tcBorders>
            <w:shd w:val="clear" w:color="auto" w:fill="auto"/>
            <w:vAlign w:val="center"/>
            <w:hideMark/>
          </w:tcPr>
          <w:p w14:paraId="0A89B2B8" w14:textId="42ED9A5C" w:rsidR="000C215C" w:rsidRPr="006350CA" w:rsidRDefault="00A51734" w:rsidP="000C215C">
            <w:pPr>
              <w:spacing w:before="200" w:after="0" w:line="240" w:lineRule="auto"/>
              <w:rPr>
                <w:rFonts w:cstheme="minorHAnsi"/>
                <w:sz w:val="20"/>
                <w:szCs w:val="20"/>
                <w:lang w:val="en-GB"/>
              </w:rPr>
            </w:pPr>
            <w:r w:rsidRPr="006350CA">
              <w:rPr>
                <w:rFonts w:cstheme="minorHAnsi"/>
                <w:color w:val="000000"/>
                <w:sz w:val="20"/>
                <w:szCs w:val="20"/>
                <w:lang w:val="en-GB"/>
              </w:rPr>
              <w:t xml:space="preserve">Technical expertise for the audit and accessibility plan for TEOs premises, developing </w:t>
            </w:r>
            <w:r w:rsidRPr="006350CA">
              <w:rPr>
                <w:rFonts w:cstheme="minorHAnsi"/>
                <w:sz w:val="20"/>
                <w:szCs w:val="20"/>
                <w:lang w:val="en-GB"/>
              </w:rPr>
              <w:t xml:space="preserve">the procedure for impact and quality assessment of services and active measures, developing the </w:t>
            </w:r>
            <w:r w:rsidRPr="006350CA">
              <w:rPr>
                <w:rFonts w:cstheme="minorHAnsi"/>
                <w:color w:val="000000"/>
                <w:sz w:val="20"/>
                <w:szCs w:val="20"/>
                <w:lang w:val="en-GB"/>
              </w:rPr>
              <w:t xml:space="preserve">job description of the </w:t>
            </w:r>
            <w:r w:rsidRPr="006350CA">
              <w:rPr>
                <w:rFonts w:cstheme="minorHAnsi"/>
                <w:sz w:val="20"/>
                <w:szCs w:val="20"/>
                <w:lang w:val="en-GB"/>
              </w:rPr>
              <w:t xml:space="preserve">quality assurance specialist for employment services, </w:t>
            </w:r>
            <w:r w:rsidRPr="006350CA">
              <w:rPr>
                <w:rFonts w:cstheme="minorHAnsi"/>
                <w:color w:val="000000"/>
                <w:sz w:val="20"/>
                <w:szCs w:val="20"/>
                <w:lang w:val="en-GB"/>
              </w:rPr>
              <w:t xml:space="preserve">developing and implementing customised counselling, </w:t>
            </w:r>
            <w:r w:rsidRPr="006350CA">
              <w:rPr>
                <w:rFonts w:cstheme="minorHAnsi"/>
                <w:sz w:val="20"/>
                <w:szCs w:val="20"/>
                <w:lang w:val="en-GB"/>
              </w:rPr>
              <w:t xml:space="preserve">coaching for NEA </w:t>
            </w:r>
            <w:proofErr w:type="gramStart"/>
            <w:r w:rsidRPr="006350CA">
              <w:rPr>
                <w:rFonts w:cstheme="minorHAnsi"/>
                <w:sz w:val="20"/>
                <w:szCs w:val="20"/>
                <w:lang w:val="en-GB"/>
              </w:rPr>
              <w:t>specialists</w:t>
            </w:r>
            <w:proofErr w:type="gramEnd"/>
            <w:r w:rsidRPr="006350CA">
              <w:rPr>
                <w:rFonts w:cstheme="minorHAnsi"/>
                <w:color w:val="000000"/>
                <w:sz w:val="20"/>
                <w:szCs w:val="20"/>
                <w:lang w:val="en-GB"/>
              </w:rPr>
              <w:t xml:space="preserve"> </w:t>
            </w:r>
          </w:p>
          <w:p w14:paraId="75148E36" w14:textId="77777777" w:rsidR="000C215C" w:rsidRPr="006350CA" w:rsidRDefault="00A51734" w:rsidP="000C215C">
            <w:pPr>
              <w:spacing w:before="200" w:after="0" w:line="240" w:lineRule="auto"/>
              <w:rPr>
                <w:rFonts w:eastAsia="Times New Roman" w:cstheme="minorHAnsi"/>
                <w:color w:val="000000"/>
                <w:sz w:val="20"/>
                <w:szCs w:val="20"/>
                <w:lang w:val="en-GB"/>
              </w:rPr>
            </w:pPr>
            <w:r w:rsidRPr="006350CA">
              <w:rPr>
                <w:rFonts w:eastAsia="Times New Roman" w:cstheme="minorHAnsi"/>
                <w:color w:val="000000"/>
                <w:sz w:val="20"/>
                <w:szCs w:val="20"/>
                <w:lang w:val="en-GB"/>
              </w:rPr>
              <w:lastRenderedPageBreak/>
              <w:t xml:space="preserve">Accessibility cost for TEOs – EUR 1,000,000 </w:t>
            </w:r>
          </w:p>
          <w:p w14:paraId="46270B50" w14:textId="453C1F4B" w:rsidR="00A51734" w:rsidRPr="006350CA" w:rsidRDefault="00A51734" w:rsidP="000C215C">
            <w:pPr>
              <w:spacing w:before="200" w:after="0" w:line="240" w:lineRule="auto"/>
              <w:rPr>
                <w:rFonts w:cstheme="minorHAnsi"/>
                <w:sz w:val="20"/>
                <w:szCs w:val="20"/>
                <w:lang w:val="en-GB"/>
              </w:rPr>
            </w:pPr>
            <w:r w:rsidRPr="006350CA">
              <w:rPr>
                <w:rFonts w:eastAsia="Times New Roman" w:cstheme="minorHAnsi"/>
                <w:color w:val="000000"/>
                <w:sz w:val="20"/>
                <w:szCs w:val="20"/>
                <w:lang w:val="en-GB"/>
              </w:rPr>
              <w:t xml:space="preserve">Curriculum accessibility, physical access of professional training providers – EUR 1,000,000 </w:t>
            </w:r>
            <w:r w:rsidRPr="006350CA">
              <w:rPr>
                <w:rFonts w:eastAsia="Times New Roman" w:cstheme="minorHAnsi"/>
                <w:color w:val="000000"/>
                <w:sz w:val="20"/>
                <w:szCs w:val="20"/>
                <w:lang w:val="en-GB"/>
              </w:rPr>
              <w:br/>
            </w:r>
          </w:p>
        </w:tc>
        <w:tc>
          <w:tcPr>
            <w:tcW w:w="611" w:type="pct"/>
            <w:tcBorders>
              <w:top w:val="nil"/>
              <w:left w:val="nil"/>
              <w:bottom w:val="single" w:sz="4" w:space="0" w:color="C00000"/>
              <w:right w:val="single" w:sz="4" w:space="0" w:color="C00000"/>
            </w:tcBorders>
            <w:shd w:val="clear" w:color="auto" w:fill="auto"/>
            <w:vAlign w:val="center"/>
            <w:hideMark/>
          </w:tcPr>
          <w:p w14:paraId="62E9E70F" w14:textId="6100FB0F" w:rsidR="00A51734" w:rsidRPr="006350CA" w:rsidRDefault="00A51734" w:rsidP="008E3171">
            <w:pPr>
              <w:spacing w:after="0" w:line="240" w:lineRule="auto"/>
              <w:rPr>
                <w:rFonts w:eastAsia="Times New Roman" w:cstheme="minorHAnsi"/>
                <w:color w:val="000000"/>
                <w:sz w:val="20"/>
                <w:szCs w:val="20"/>
                <w:lang w:val="en-GB"/>
              </w:rPr>
            </w:pPr>
            <w:r w:rsidRPr="006350CA">
              <w:rPr>
                <w:rFonts w:eastAsia="Times New Roman" w:cstheme="minorHAnsi"/>
                <w:color w:val="000000"/>
                <w:sz w:val="20"/>
                <w:szCs w:val="20"/>
                <w:lang w:val="en-GB"/>
              </w:rPr>
              <w:lastRenderedPageBreak/>
              <w:t>2,000,000</w:t>
            </w:r>
          </w:p>
        </w:tc>
        <w:tc>
          <w:tcPr>
            <w:tcW w:w="740" w:type="pct"/>
            <w:tcBorders>
              <w:top w:val="nil"/>
              <w:left w:val="nil"/>
              <w:bottom w:val="single" w:sz="4" w:space="0" w:color="C00000"/>
              <w:right w:val="single" w:sz="4" w:space="0" w:color="C00000"/>
            </w:tcBorders>
            <w:shd w:val="clear" w:color="auto" w:fill="auto"/>
            <w:vAlign w:val="center"/>
            <w:hideMark/>
          </w:tcPr>
          <w:p w14:paraId="63668F6B" w14:textId="470A87EE" w:rsidR="00A51734" w:rsidRPr="006350CA" w:rsidRDefault="00A51734" w:rsidP="00162900">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2023-2026</w:t>
            </w:r>
          </w:p>
        </w:tc>
      </w:tr>
      <w:tr w:rsidR="00A51734" w:rsidRPr="006350CA" w14:paraId="083E05C7" w14:textId="77777777" w:rsidTr="00244A24">
        <w:trPr>
          <w:trHeight w:val="576"/>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352877D0" w14:textId="77777777" w:rsidR="00A51734" w:rsidRPr="006350CA" w:rsidRDefault="00A5173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2.3</w:t>
            </w:r>
          </w:p>
        </w:tc>
        <w:tc>
          <w:tcPr>
            <w:tcW w:w="3382" w:type="pct"/>
            <w:tcBorders>
              <w:top w:val="nil"/>
              <w:left w:val="nil"/>
              <w:bottom w:val="single" w:sz="4" w:space="0" w:color="C00000"/>
              <w:right w:val="single" w:sz="4" w:space="0" w:color="C00000"/>
            </w:tcBorders>
            <w:shd w:val="clear" w:color="auto" w:fill="auto"/>
            <w:vAlign w:val="center"/>
            <w:hideMark/>
          </w:tcPr>
          <w:p w14:paraId="6C8930F7" w14:textId="52CF875C" w:rsidR="00A51734" w:rsidRPr="006350CA" w:rsidRDefault="00A51734" w:rsidP="00EF1069">
            <w:pPr>
              <w:spacing w:after="0" w:line="240" w:lineRule="auto"/>
              <w:rPr>
                <w:rFonts w:eastAsia="Times New Roman" w:cstheme="minorHAnsi"/>
                <w:color w:val="000000"/>
                <w:sz w:val="20"/>
                <w:szCs w:val="20"/>
                <w:lang w:val="en-GB"/>
              </w:rPr>
            </w:pPr>
            <w:r w:rsidRPr="006350CA">
              <w:rPr>
                <w:rFonts w:eastAsia="Times New Roman" w:cstheme="minorHAnsi"/>
                <w:color w:val="000000"/>
                <w:sz w:val="20"/>
                <w:szCs w:val="20"/>
                <w:lang w:val="en-GB"/>
              </w:rPr>
              <w:t>Develop 3-year district Workforce Activation Plans based on district labour market profiles; test them; provide support for their implementation</w:t>
            </w:r>
          </w:p>
        </w:tc>
        <w:tc>
          <w:tcPr>
            <w:tcW w:w="611" w:type="pct"/>
            <w:tcBorders>
              <w:top w:val="nil"/>
              <w:left w:val="nil"/>
              <w:bottom w:val="single" w:sz="4" w:space="0" w:color="C00000"/>
              <w:right w:val="single" w:sz="4" w:space="0" w:color="C00000"/>
            </w:tcBorders>
            <w:shd w:val="clear" w:color="auto" w:fill="auto"/>
            <w:vAlign w:val="center"/>
            <w:hideMark/>
          </w:tcPr>
          <w:p w14:paraId="66285BBB" w14:textId="51E101AF" w:rsidR="00A51734" w:rsidRPr="006350CA" w:rsidRDefault="000C215C"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30,000 </w:t>
            </w:r>
          </w:p>
        </w:tc>
        <w:tc>
          <w:tcPr>
            <w:tcW w:w="740" w:type="pct"/>
            <w:tcBorders>
              <w:top w:val="nil"/>
              <w:left w:val="nil"/>
              <w:bottom w:val="single" w:sz="4" w:space="0" w:color="C00000"/>
              <w:right w:val="single" w:sz="4" w:space="0" w:color="C00000"/>
            </w:tcBorders>
            <w:shd w:val="clear" w:color="auto" w:fill="auto"/>
            <w:vAlign w:val="center"/>
            <w:hideMark/>
          </w:tcPr>
          <w:p w14:paraId="70A86BD7" w14:textId="02CF3FB6" w:rsidR="00A51734" w:rsidRPr="006350CA" w:rsidRDefault="00A51734" w:rsidP="009F525D">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Sem. II 2023</w:t>
            </w:r>
          </w:p>
        </w:tc>
      </w:tr>
      <w:tr w:rsidR="00A51734" w:rsidRPr="006350CA" w14:paraId="33132E87" w14:textId="77777777" w:rsidTr="00244A24">
        <w:trPr>
          <w:trHeight w:val="576"/>
        </w:trPr>
        <w:tc>
          <w:tcPr>
            <w:tcW w:w="267" w:type="pct"/>
            <w:tcBorders>
              <w:top w:val="nil"/>
              <w:left w:val="single" w:sz="4" w:space="0" w:color="C00000"/>
              <w:bottom w:val="single" w:sz="4" w:space="0" w:color="C00000"/>
              <w:right w:val="single" w:sz="4" w:space="0" w:color="C00000"/>
            </w:tcBorders>
            <w:shd w:val="clear" w:color="auto" w:fill="auto"/>
            <w:vAlign w:val="center"/>
          </w:tcPr>
          <w:p w14:paraId="130D21E4" w14:textId="57EAA7E4" w:rsidR="00A51734" w:rsidRPr="006350CA" w:rsidRDefault="00A5173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2.4</w:t>
            </w:r>
          </w:p>
        </w:tc>
        <w:tc>
          <w:tcPr>
            <w:tcW w:w="3382" w:type="pct"/>
            <w:tcBorders>
              <w:top w:val="nil"/>
              <w:left w:val="nil"/>
              <w:bottom w:val="single" w:sz="4" w:space="0" w:color="C00000"/>
              <w:right w:val="single" w:sz="4" w:space="0" w:color="C00000"/>
            </w:tcBorders>
            <w:shd w:val="clear" w:color="auto" w:fill="auto"/>
            <w:vAlign w:val="center"/>
          </w:tcPr>
          <w:p w14:paraId="3F584C16" w14:textId="41F353D2" w:rsidR="00A51734" w:rsidRPr="006350CA" w:rsidRDefault="00A51734" w:rsidP="00EF1069">
            <w:pPr>
              <w:spacing w:after="0" w:line="240" w:lineRule="auto"/>
              <w:rPr>
                <w:rFonts w:eastAsia="Times New Roman" w:cstheme="minorHAnsi"/>
                <w:color w:val="000000"/>
                <w:sz w:val="20"/>
                <w:szCs w:val="20"/>
                <w:lang w:val="en-GB"/>
              </w:rPr>
            </w:pPr>
            <w:r w:rsidRPr="006350CA">
              <w:rPr>
                <w:rFonts w:eastAsia="Times New Roman" w:cstheme="minorHAnsi"/>
                <w:color w:val="000000"/>
                <w:sz w:val="20"/>
                <w:szCs w:val="20"/>
                <w:lang w:val="en-GB"/>
              </w:rPr>
              <w:t>Develop the methodology for integrating non-formal education courses and coordinate it with MER and ANACEC</w:t>
            </w:r>
          </w:p>
          <w:p w14:paraId="2EE36B0B" w14:textId="658E50F9" w:rsidR="00A51734" w:rsidRPr="006350CA" w:rsidRDefault="00A51734" w:rsidP="00EF1069">
            <w:pPr>
              <w:spacing w:after="0" w:line="240" w:lineRule="auto"/>
              <w:rPr>
                <w:rFonts w:eastAsia="Times New Roman" w:cstheme="minorHAnsi"/>
                <w:color w:val="000000"/>
                <w:sz w:val="20"/>
                <w:szCs w:val="20"/>
                <w:lang w:val="en-GB"/>
              </w:rPr>
            </w:pPr>
          </w:p>
          <w:p w14:paraId="1FC54157" w14:textId="38AFB016" w:rsidR="00A51734" w:rsidRPr="006350CA" w:rsidRDefault="00A51734" w:rsidP="00EF1069">
            <w:pPr>
              <w:spacing w:after="0" w:line="240" w:lineRule="auto"/>
              <w:rPr>
                <w:rFonts w:eastAsia="Times New Roman" w:cstheme="minorHAnsi"/>
                <w:color w:val="000000"/>
                <w:sz w:val="20"/>
                <w:szCs w:val="20"/>
                <w:lang w:val="en-GB"/>
              </w:rPr>
            </w:pPr>
            <w:r w:rsidRPr="006350CA">
              <w:rPr>
                <w:rFonts w:eastAsia="Times New Roman" w:cstheme="minorHAnsi"/>
                <w:color w:val="000000"/>
                <w:sz w:val="20"/>
                <w:szCs w:val="20"/>
                <w:lang w:val="en-GB"/>
              </w:rPr>
              <w:t xml:space="preserve">Support to formal and non-formal education providers to implement formal and non-formal education </w:t>
            </w:r>
            <w:proofErr w:type="gramStart"/>
            <w:r w:rsidRPr="006350CA">
              <w:rPr>
                <w:rFonts w:eastAsia="Times New Roman" w:cstheme="minorHAnsi"/>
                <w:color w:val="000000"/>
                <w:sz w:val="20"/>
                <w:szCs w:val="20"/>
                <w:lang w:val="en-GB"/>
              </w:rPr>
              <w:t>vouchers</w:t>
            </w:r>
            <w:proofErr w:type="gramEnd"/>
          </w:p>
          <w:p w14:paraId="73C47365" w14:textId="77777777" w:rsidR="00A51734" w:rsidRPr="006350CA" w:rsidRDefault="00A51734" w:rsidP="00EF1069">
            <w:pPr>
              <w:spacing w:after="0" w:line="240" w:lineRule="auto"/>
              <w:rPr>
                <w:rFonts w:eastAsia="Times New Roman" w:cstheme="minorHAnsi"/>
                <w:color w:val="000000"/>
                <w:sz w:val="20"/>
                <w:szCs w:val="20"/>
                <w:lang w:val="en-GB"/>
              </w:rPr>
            </w:pPr>
          </w:p>
          <w:p w14:paraId="30CF7E07" w14:textId="77777777" w:rsidR="00A51734" w:rsidRPr="006350CA" w:rsidRDefault="00A51734" w:rsidP="00EF1069">
            <w:pPr>
              <w:spacing w:after="0" w:line="240" w:lineRule="auto"/>
              <w:rPr>
                <w:rFonts w:eastAsia="Times New Roman" w:cstheme="minorHAnsi"/>
                <w:color w:val="000000"/>
                <w:sz w:val="20"/>
                <w:szCs w:val="20"/>
                <w:lang w:val="en-GB"/>
              </w:rPr>
            </w:pPr>
            <w:r w:rsidRPr="006350CA">
              <w:rPr>
                <w:rFonts w:eastAsia="Times New Roman" w:cstheme="minorHAnsi"/>
                <w:color w:val="000000"/>
                <w:sz w:val="20"/>
                <w:szCs w:val="20"/>
                <w:lang w:val="en-GB"/>
              </w:rPr>
              <w:t>Develop the voucher platform for professional training (formal and non-formal education)</w:t>
            </w:r>
          </w:p>
          <w:p w14:paraId="01F47788" w14:textId="77777777" w:rsidR="00A51734" w:rsidRPr="006350CA" w:rsidRDefault="00A51734" w:rsidP="00EF1069">
            <w:pPr>
              <w:spacing w:after="0" w:line="240" w:lineRule="auto"/>
              <w:rPr>
                <w:rFonts w:eastAsia="Times New Roman" w:cstheme="minorHAnsi"/>
                <w:color w:val="000000"/>
                <w:sz w:val="20"/>
                <w:szCs w:val="20"/>
                <w:lang w:val="en-GB"/>
              </w:rPr>
            </w:pPr>
          </w:p>
          <w:p w14:paraId="79D9F587" w14:textId="7FF53D6B" w:rsidR="00A51734" w:rsidRPr="006350CA" w:rsidRDefault="00A51734" w:rsidP="00EF1069">
            <w:pPr>
              <w:spacing w:after="0" w:line="240" w:lineRule="auto"/>
              <w:rPr>
                <w:rFonts w:eastAsia="Times New Roman" w:cstheme="minorHAnsi"/>
                <w:color w:val="000000"/>
                <w:sz w:val="20"/>
                <w:szCs w:val="20"/>
                <w:lang w:val="en-GB"/>
              </w:rPr>
            </w:pPr>
            <w:r w:rsidRPr="006350CA">
              <w:rPr>
                <w:rFonts w:eastAsia="Times New Roman" w:cstheme="minorHAnsi"/>
                <w:color w:val="000000"/>
                <w:sz w:val="20"/>
                <w:szCs w:val="20"/>
                <w:lang w:val="en-GB"/>
              </w:rPr>
              <w:t xml:space="preserve">Increase the budget for active measures targeting people with disabilities, young people, older </w:t>
            </w:r>
            <w:proofErr w:type="gramStart"/>
            <w:r w:rsidRPr="006350CA">
              <w:rPr>
                <w:rFonts w:eastAsia="Times New Roman" w:cstheme="minorHAnsi"/>
                <w:color w:val="000000"/>
                <w:sz w:val="20"/>
                <w:szCs w:val="20"/>
                <w:lang w:val="en-GB"/>
              </w:rPr>
              <w:t>people</w:t>
            </w:r>
            <w:proofErr w:type="gramEnd"/>
            <w:r w:rsidRPr="006350CA">
              <w:rPr>
                <w:rFonts w:eastAsia="Times New Roman" w:cstheme="minorHAnsi"/>
                <w:color w:val="000000"/>
                <w:sz w:val="20"/>
                <w:szCs w:val="20"/>
                <w:lang w:val="en-GB"/>
              </w:rPr>
              <w:t xml:space="preserve"> and displaced people from Ukraine</w:t>
            </w:r>
          </w:p>
        </w:tc>
        <w:tc>
          <w:tcPr>
            <w:tcW w:w="611" w:type="pct"/>
            <w:tcBorders>
              <w:top w:val="nil"/>
              <w:left w:val="nil"/>
              <w:bottom w:val="single" w:sz="4" w:space="0" w:color="C00000"/>
              <w:right w:val="single" w:sz="4" w:space="0" w:color="C00000"/>
            </w:tcBorders>
            <w:shd w:val="clear" w:color="auto" w:fill="auto"/>
            <w:vAlign w:val="center"/>
          </w:tcPr>
          <w:p w14:paraId="3EBE5981" w14:textId="77777777" w:rsidR="00A51734" w:rsidRPr="006350CA" w:rsidRDefault="00A51734" w:rsidP="00EF1069">
            <w:pPr>
              <w:spacing w:after="0" w:line="240" w:lineRule="auto"/>
              <w:jc w:val="center"/>
              <w:rPr>
                <w:rFonts w:eastAsia="Times New Roman" w:cstheme="minorHAnsi"/>
                <w:color w:val="000000"/>
                <w:sz w:val="20"/>
                <w:szCs w:val="20"/>
                <w:lang w:val="en-GB"/>
              </w:rPr>
            </w:pPr>
          </w:p>
          <w:p w14:paraId="1BDC7A0E" w14:textId="699BDED6" w:rsidR="00A51734" w:rsidRPr="006350CA" w:rsidRDefault="00244A2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100,000</w:t>
            </w:r>
          </w:p>
          <w:p w14:paraId="63500924" w14:textId="77777777" w:rsidR="00A51734" w:rsidRPr="006350CA" w:rsidRDefault="00A51734" w:rsidP="00EF1069">
            <w:pPr>
              <w:spacing w:after="0" w:line="240" w:lineRule="auto"/>
              <w:jc w:val="center"/>
              <w:rPr>
                <w:rFonts w:eastAsia="Times New Roman" w:cstheme="minorHAnsi"/>
                <w:color w:val="000000"/>
                <w:sz w:val="20"/>
                <w:szCs w:val="20"/>
                <w:lang w:val="en-GB"/>
              </w:rPr>
            </w:pPr>
          </w:p>
          <w:p w14:paraId="6FE7C45D" w14:textId="77777777" w:rsidR="00A51734" w:rsidRPr="006350CA" w:rsidRDefault="00A51734" w:rsidP="00EF1069">
            <w:pPr>
              <w:spacing w:after="0" w:line="240" w:lineRule="auto"/>
              <w:jc w:val="center"/>
              <w:rPr>
                <w:rFonts w:eastAsia="Times New Roman" w:cstheme="minorHAnsi"/>
                <w:color w:val="000000"/>
                <w:sz w:val="20"/>
                <w:szCs w:val="20"/>
                <w:lang w:val="en-GB"/>
              </w:rPr>
            </w:pPr>
          </w:p>
          <w:p w14:paraId="282272A9" w14:textId="77777777" w:rsidR="00A51734" w:rsidRPr="006350CA" w:rsidRDefault="00A51734" w:rsidP="00EF1069">
            <w:pPr>
              <w:spacing w:after="0" w:line="240" w:lineRule="auto"/>
              <w:jc w:val="center"/>
              <w:rPr>
                <w:rFonts w:eastAsia="Times New Roman" w:cstheme="minorHAnsi"/>
                <w:color w:val="000000"/>
                <w:sz w:val="20"/>
                <w:szCs w:val="20"/>
                <w:lang w:val="en-GB"/>
              </w:rPr>
            </w:pPr>
          </w:p>
          <w:p w14:paraId="3002E999" w14:textId="77777777" w:rsidR="00A51734" w:rsidRPr="006350CA" w:rsidRDefault="00A51734" w:rsidP="00916F63">
            <w:pPr>
              <w:spacing w:after="0" w:line="240" w:lineRule="auto"/>
              <w:rPr>
                <w:rFonts w:eastAsia="Times New Roman" w:cstheme="minorHAnsi"/>
                <w:color w:val="000000"/>
                <w:sz w:val="20"/>
                <w:szCs w:val="20"/>
                <w:lang w:val="en-GB"/>
              </w:rPr>
            </w:pPr>
          </w:p>
          <w:p w14:paraId="52733862" w14:textId="77777777" w:rsidR="00A51734" w:rsidRPr="006350CA" w:rsidRDefault="00A51734" w:rsidP="00EF1069">
            <w:pPr>
              <w:spacing w:after="0" w:line="240" w:lineRule="auto"/>
              <w:jc w:val="center"/>
              <w:rPr>
                <w:rFonts w:eastAsia="Times New Roman" w:cstheme="minorHAnsi"/>
                <w:color w:val="000000"/>
                <w:sz w:val="20"/>
                <w:szCs w:val="20"/>
                <w:lang w:val="en-GB"/>
              </w:rPr>
            </w:pPr>
          </w:p>
          <w:p w14:paraId="39AD23BF" w14:textId="24BC393A" w:rsidR="00A51734" w:rsidRPr="006350CA" w:rsidRDefault="00EE431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1,300,000</w:t>
            </w:r>
          </w:p>
        </w:tc>
        <w:tc>
          <w:tcPr>
            <w:tcW w:w="740" w:type="pct"/>
            <w:tcBorders>
              <w:top w:val="nil"/>
              <w:left w:val="nil"/>
              <w:bottom w:val="single" w:sz="4" w:space="0" w:color="C00000"/>
              <w:right w:val="single" w:sz="4" w:space="0" w:color="C00000"/>
            </w:tcBorders>
            <w:shd w:val="clear" w:color="auto" w:fill="auto"/>
            <w:vAlign w:val="center"/>
          </w:tcPr>
          <w:p w14:paraId="66139B16" w14:textId="77777777" w:rsidR="00A51734" w:rsidRPr="006350CA" w:rsidRDefault="00A51734" w:rsidP="009F525D">
            <w:pPr>
              <w:spacing w:after="0" w:line="240" w:lineRule="auto"/>
              <w:jc w:val="center"/>
              <w:rPr>
                <w:rFonts w:eastAsia="Times New Roman" w:cstheme="minorHAnsi"/>
                <w:color w:val="000000"/>
                <w:sz w:val="20"/>
                <w:szCs w:val="20"/>
                <w:lang w:val="en-GB"/>
              </w:rPr>
            </w:pPr>
          </w:p>
          <w:p w14:paraId="56631B17" w14:textId="113CD712" w:rsidR="00A51734" w:rsidRPr="006350CA" w:rsidRDefault="00A51734" w:rsidP="009F525D">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2023-2024</w:t>
            </w:r>
          </w:p>
        </w:tc>
      </w:tr>
      <w:tr w:rsidR="00A51734" w:rsidRPr="006350CA" w14:paraId="444D1DB9" w14:textId="77777777" w:rsidTr="00244A24">
        <w:trPr>
          <w:trHeight w:val="576"/>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4E7061B5" w14:textId="77777777" w:rsidR="00A51734" w:rsidRPr="006350CA" w:rsidRDefault="00A5173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 </w:t>
            </w:r>
          </w:p>
        </w:tc>
        <w:tc>
          <w:tcPr>
            <w:tcW w:w="3382" w:type="pct"/>
            <w:tcBorders>
              <w:top w:val="nil"/>
              <w:left w:val="nil"/>
              <w:bottom w:val="single" w:sz="4" w:space="0" w:color="C00000"/>
              <w:right w:val="single" w:sz="4" w:space="0" w:color="C00000"/>
            </w:tcBorders>
            <w:shd w:val="clear" w:color="auto" w:fill="auto"/>
            <w:vAlign w:val="center"/>
            <w:hideMark/>
          </w:tcPr>
          <w:p w14:paraId="4861425B" w14:textId="03799782" w:rsidR="00A51734" w:rsidRPr="006350CA" w:rsidRDefault="00A51734" w:rsidP="00EF1069">
            <w:pPr>
              <w:spacing w:after="0" w:line="240" w:lineRule="auto"/>
              <w:rPr>
                <w:rFonts w:eastAsia="Times New Roman" w:cstheme="minorHAnsi"/>
                <w:b/>
                <w:bCs/>
                <w:color w:val="000000"/>
                <w:sz w:val="20"/>
                <w:szCs w:val="20"/>
                <w:lang w:val="en-GB"/>
              </w:rPr>
            </w:pPr>
            <w:r w:rsidRPr="006350CA">
              <w:rPr>
                <w:rFonts w:eastAsia="Times New Roman" w:cstheme="minorHAnsi"/>
                <w:b/>
                <w:bCs/>
                <w:color w:val="000000"/>
                <w:sz w:val="20"/>
                <w:szCs w:val="20"/>
                <w:lang w:val="en-GB"/>
              </w:rPr>
              <w:t xml:space="preserve">Specific objective 3: NEA provides </w:t>
            </w:r>
            <w:proofErr w:type="gramStart"/>
            <w:r w:rsidRPr="006350CA">
              <w:rPr>
                <w:rFonts w:eastAsia="Times New Roman" w:cstheme="minorHAnsi"/>
                <w:b/>
                <w:bCs/>
                <w:color w:val="000000"/>
                <w:sz w:val="20"/>
                <w:szCs w:val="20"/>
                <w:lang w:val="en-GB"/>
              </w:rPr>
              <w:t>a number of</w:t>
            </w:r>
            <w:proofErr w:type="gramEnd"/>
            <w:r w:rsidRPr="006350CA">
              <w:rPr>
                <w:rFonts w:eastAsia="Times New Roman" w:cstheme="minorHAnsi"/>
                <w:b/>
                <w:bCs/>
                <w:color w:val="000000"/>
                <w:sz w:val="20"/>
                <w:szCs w:val="20"/>
                <w:lang w:val="en-GB"/>
              </w:rPr>
              <w:t xml:space="preserve"> quality services to employers</w:t>
            </w:r>
          </w:p>
        </w:tc>
        <w:tc>
          <w:tcPr>
            <w:tcW w:w="611" w:type="pct"/>
            <w:tcBorders>
              <w:top w:val="nil"/>
              <w:left w:val="nil"/>
              <w:bottom w:val="single" w:sz="4" w:space="0" w:color="C00000"/>
              <w:right w:val="single" w:sz="4" w:space="0" w:color="C00000"/>
            </w:tcBorders>
            <w:shd w:val="clear" w:color="auto" w:fill="auto"/>
            <w:vAlign w:val="center"/>
            <w:hideMark/>
          </w:tcPr>
          <w:p w14:paraId="563B8296" w14:textId="64A1F86A" w:rsidR="00A51734" w:rsidRPr="006350CA" w:rsidRDefault="00EE4314" w:rsidP="00EF1069">
            <w:pPr>
              <w:spacing w:after="0" w:line="240" w:lineRule="auto"/>
              <w:jc w:val="center"/>
              <w:rPr>
                <w:rFonts w:eastAsia="Times New Roman" w:cstheme="minorHAnsi"/>
                <w:b/>
                <w:bCs/>
                <w:color w:val="000000"/>
                <w:sz w:val="20"/>
                <w:szCs w:val="20"/>
                <w:lang w:val="en-GB"/>
              </w:rPr>
            </w:pPr>
            <w:r w:rsidRPr="006350CA">
              <w:rPr>
                <w:rFonts w:eastAsia="Times New Roman" w:cstheme="minorHAnsi"/>
                <w:b/>
                <w:bCs/>
                <w:color w:val="000000"/>
                <w:sz w:val="20"/>
                <w:szCs w:val="20"/>
                <w:lang w:val="en-GB"/>
              </w:rPr>
              <w:t>1,470,000</w:t>
            </w:r>
          </w:p>
        </w:tc>
        <w:tc>
          <w:tcPr>
            <w:tcW w:w="740" w:type="pct"/>
            <w:tcBorders>
              <w:top w:val="nil"/>
              <w:left w:val="nil"/>
              <w:bottom w:val="single" w:sz="4" w:space="0" w:color="C00000"/>
              <w:right w:val="single" w:sz="4" w:space="0" w:color="C00000"/>
            </w:tcBorders>
            <w:shd w:val="clear" w:color="auto" w:fill="auto"/>
            <w:vAlign w:val="center"/>
            <w:hideMark/>
          </w:tcPr>
          <w:p w14:paraId="57CF3C67" w14:textId="25791CE0" w:rsidR="00A51734" w:rsidRPr="006350CA" w:rsidRDefault="00A51734" w:rsidP="009F525D">
            <w:pPr>
              <w:spacing w:after="0" w:line="240" w:lineRule="auto"/>
              <w:jc w:val="center"/>
              <w:rPr>
                <w:rFonts w:eastAsia="Times New Roman" w:cstheme="minorHAnsi"/>
                <w:color w:val="000000"/>
                <w:sz w:val="20"/>
                <w:szCs w:val="20"/>
                <w:lang w:val="en-GB"/>
              </w:rPr>
            </w:pPr>
          </w:p>
        </w:tc>
      </w:tr>
      <w:tr w:rsidR="00A51734" w:rsidRPr="006350CA" w14:paraId="70128D24" w14:textId="77777777" w:rsidTr="00244A24">
        <w:trPr>
          <w:trHeight w:val="864"/>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5D7A2808" w14:textId="77777777" w:rsidR="00A51734" w:rsidRPr="006350CA" w:rsidRDefault="00A5173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3.1</w:t>
            </w:r>
          </w:p>
        </w:tc>
        <w:tc>
          <w:tcPr>
            <w:tcW w:w="3382" w:type="pct"/>
            <w:tcBorders>
              <w:top w:val="nil"/>
              <w:left w:val="nil"/>
              <w:bottom w:val="single" w:sz="4" w:space="0" w:color="C00000"/>
              <w:right w:val="single" w:sz="4" w:space="0" w:color="C00000"/>
            </w:tcBorders>
            <w:shd w:val="clear" w:color="auto" w:fill="auto"/>
            <w:vAlign w:val="center"/>
            <w:hideMark/>
          </w:tcPr>
          <w:p w14:paraId="325EB557" w14:textId="16BF396D" w:rsidR="00A51734" w:rsidRPr="006350CA" w:rsidRDefault="00A51734" w:rsidP="00EF1069">
            <w:pPr>
              <w:spacing w:after="0" w:line="240" w:lineRule="auto"/>
              <w:rPr>
                <w:rFonts w:eastAsia="Times New Roman" w:cstheme="minorHAnsi"/>
                <w:color w:val="000000"/>
                <w:sz w:val="20"/>
                <w:szCs w:val="20"/>
                <w:lang w:val="en-GB"/>
              </w:rPr>
            </w:pPr>
            <w:r w:rsidRPr="006350CA">
              <w:rPr>
                <w:rFonts w:eastAsia="Times New Roman" w:cstheme="minorHAnsi"/>
                <w:color w:val="000000"/>
                <w:sz w:val="20"/>
                <w:szCs w:val="20"/>
                <w:lang w:val="en-GB"/>
              </w:rPr>
              <w:t>Ensure the connection between the NEA information system and angajat.md</w:t>
            </w:r>
            <w:r w:rsidRPr="006350CA">
              <w:rPr>
                <w:rFonts w:eastAsia="Times New Roman" w:cstheme="minorHAnsi"/>
                <w:color w:val="000000"/>
                <w:sz w:val="20"/>
                <w:szCs w:val="20"/>
                <w:lang w:val="en-GB"/>
              </w:rPr>
              <w:br/>
            </w:r>
            <w:r w:rsidRPr="006350CA">
              <w:rPr>
                <w:rFonts w:eastAsia="Times New Roman" w:cstheme="minorHAnsi"/>
                <w:color w:val="000000"/>
                <w:sz w:val="20"/>
                <w:szCs w:val="20"/>
                <w:lang w:val="en-GB"/>
              </w:rPr>
              <w:br/>
              <w:t>Upgraded features of angajat.md</w:t>
            </w:r>
          </w:p>
        </w:tc>
        <w:tc>
          <w:tcPr>
            <w:tcW w:w="611" w:type="pct"/>
            <w:tcBorders>
              <w:top w:val="nil"/>
              <w:left w:val="nil"/>
              <w:bottom w:val="single" w:sz="4" w:space="0" w:color="C00000"/>
              <w:right w:val="single" w:sz="4" w:space="0" w:color="C00000"/>
            </w:tcBorders>
            <w:shd w:val="clear" w:color="auto" w:fill="auto"/>
            <w:vAlign w:val="center"/>
            <w:hideMark/>
          </w:tcPr>
          <w:p w14:paraId="765F9CCC" w14:textId="42CF241E" w:rsidR="00A51734" w:rsidRPr="006350CA" w:rsidRDefault="00A5173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70,000</w:t>
            </w:r>
          </w:p>
        </w:tc>
        <w:tc>
          <w:tcPr>
            <w:tcW w:w="740" w:type="pct"/>
            <w:tcBorders>
              <w:top w:val="nil"/>
              <w:left w:val="nil"/>
              <w:bottom w:val="single" w:sz="4" w:space="0" w:color="C00000"/>
              <w:right w:val="single" w:sz="4" w:space="0" w:color="C00000"/>
            </w:tcBorders>
            <w:shd w:val="clear" w:color="auto" w:fill="auto"/>
            <w:vAlign w:val="center"/>
            <w:hideMark/>
          </w:tcPr>
          <w:p w14:paraId="5E54A388" w14:textId="7D74C1C9" w:rsidR="00A51734" w:rsidRPr="006350CA" w:rsidRDefault="00A51734" w:rsidP="00162900">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2023-2024</w:t>
            </w:r>
          </w:p>
        </w:tc>
      </w:tr>
      <w:tr w:rsidR="00A51734" w:rsidRPr="006350CA" w14:paraId="49E8AF37" w14:textId="77777777" w:rsidTr="00244A24">
        <w:trPr>
          <w:trHeight w:val="288"/>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12BD9E22" w14:textId="77777777" w:rsidR="00A51734" w:rsidRPr="006350CA" w:rsidRDefault="00A5173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3.2</w:t>
            </w:r>
          </w:p>
        </w:tc>
        <w:tc>
          <w:tcPr>
            <w:tcW w:w="3382" w:type="pct"/>
            <w:tcBorders>
              <w:top w:val="nil"/>
              <w:left w:val="nil"/>
              <w:bottom w:val="single" w:sz="4" w:space="0" w:color="C00000"/>
              <w:right w:val="single" w:sz="4" w:space="0" w:color="C00000"/>
            </w:tcBorders>
            <w:shd w:val="clear" w:color="auto" w:fill="auto"/>
            <w:vAlign w:val="center"/>
            <w:hideMark/>
          </w:tcPr>
          <w:p w14:paraId="61D16BA7" w14:textId="06C9FCFD" w:rsidR="00A51734" w:rsidRPr="006350CA" w:rsidRDefault="00A51734" w:rsidP="00EF1069">
            <w:pPr>
              <w:spacing w:after="0" w:line="240" w:lineRule="auto"/>
              <w:rPr>
                <w:rFonts w:eastAsia="Times New Roman" w:cstheme="minorHAnsi"/>
                <w:color w:val="000000"/>
                <w:sz w:val="20"/>
                <w:szCs w:val="20"/>
                <w:lang w:val="en-GB"/>
              </w:rPr>
            </w:pPr>
            <w:r w:rsidRPr="006350CA">
              <w:rPr>
                <w:rFonts w:cstheme="minorHAnsi"/>
                <w:color w:val="000000"/>
                <w:sz w:val="20"/>
                <w:szCs w:val="20"/>
                <w:lang w:val="en-GB"/>
              </w:rPr>
              <w:t xml:space="preserve">Expertise for developing the service package and partnership </w:t>
            </w:r>
            <w:r w:rsidRPr="006350CA">
              <w:rPr>
                <w:rFonts w:cstheme="minorHAnsi"/>
                <w:sz w:val="20"/>
                <w:szCs w:val="20"/>
                <w:lang w:val="en-GB"/>
              </w:rPr>
              <w:t xml:space="preserve">strategy with employers at the district </w:t>
            </w:r>
            <w:proofErr w:type="gramStart"/>
            <w:r w:rsidRPr="006350CA">
              <w:rPr>
                <w:rFonts w:cstheme="minorHAnsi"/>
                <w:sz w:val="20"/>
                <w:szCs w:val="20"/>
                <w:lang w:val="en-GB"/>
              </w:rPr>
              <w:t>level</w:t>
            </w:r>
            <w:proofErr w:type="gramEnd"/>
          </w:p>
          <w:p w14:paraId="7DF84A32" w14:textId="394361DE" w:rsidR="00A51734" w:rsidRPr="006350CA" w:rsidRDefault="00A51734" w:rsidP="00EF1069">
            <w:pPr>
              <w:spacing w:after="0" w:line="240" w:lineRule="auto"/>
              <w:rPr>
                <w:rFonts w:eastAsia="Times New Roman" w:cstheme="minorHAnsi"/>
                <w:color w:val="000000"/>
                <w:sz w:val="20"/>
                <w:szCs w:val="20"/>
                <w:lang w:val="en-GB"/>
              </w:rPr>
            </w:pPr>
          </w:p>
          <w:p w14:paraId="690E454E" w14:textId="7C4A86DA" w:rsidR="00A51734" w:rsidRPr="006350CA" w:rsidRDefault="00A51734" w:rsidP="00EF1069">
            <w:pPr>
              <w:spacing w:after="0" w:line="240" w:lineRule="auto"/>
              <w:rPr>
                <w:rFonts w:eastAsia="Times New Roman" w:cstheme="minorHAnsi"/>
                <w:color w:val="000000"/>
                <w:sz w:val="20"/>
                <w:szCs w:val="20"/>
                <w:lang w:val="en-GB"/>
              </w:rPr>
            </w:pPr>
            <w:r w:rsidRPr="006350CA">
              <w:rPr>
                <w:rFonts w:eastAsia="Times New Roman" w:cstheme="minorHAnsi"/>
                <w:color w:val="000000"/>
                <w:sz w:val="20"/>
                <w:szCs w:val="20"/>
                <w:lang w:val="en-GB"/>
              </w:rPr>
              <w:t xml:space="preserve">Include an active measure of subsidies for employers for providing amenities at the </w:t>
            </w:r>
            <w:proofErr w:type="gramStart"/>
            <w:r w:rsidRPr="006350CA">
              <w:rPr>
                <w:rFonts w:eastAsia="Times New Roman" w:cstheme="minorHAnsi"/>
                <w:color w:val="000000"/>
                <w:sz w:val="20"/>
                <w:szCs w:val="20"/>
                <w:lang w:val="en-GB"/>
              </w:rPr>
              <w:t>workplace</w:t>
            </w:r>
            <w:proofErr w:type="gramEnd"/>
          </w:p>
          <w:p w14:paraId="78A8C16A" w14:textId="77777777" w:rsidR="00A51734" w:rsidRPr="006350CA" w:rsidRDefault="00A51734" w:rsidP="00EF1069">
            <w:pPr>
              <w:spacing w:after="0" w:line="240" w:lineRule="auto"/>
              <w:rPr>
                <w:rFonts w:eastAsia="Times New Roman" w:cstheme="minorHAnsi"/>
                <w:color w:val="000000"/>
                <w:sz w:val="20"/>
                <w:szCs w:val="20"/>
                <w:lang w:val="en-GB"/>
              </w:rPr>
            </w:pPr>
          </w:p>
          <w:p w14:paraId="10AB0D41" w14:textId="2BC16009" w:rsidR="00A51734" w:rsidRPr="006350CA" w:rsidRDefault="00A51734" w:rsidP="00EF1069">
            <w:pPr>
              <w:spacing w:after="0" w:line="240" w:lineRule="auto"/>
              <w:rPr>
                <w:rFonts w:eastAsia="Times New Roman" w:cstheme="minorHAnsi"/>
                <w:color w:val="000000"/>
                <w:sz w:val="20"/>
                <w:szCs w:val="20"/>
                <w:lang w:val="en-GB"/>
              </w:rPr>
            </w:pPr>
            <w:r w:rsidRPr="006350CA">
              <w:rPr>
                <w:rFonts w:eastAsia="Times New Roman" w:cstheme="minorHAnsi"/>
                <w:color w:val="000000"/>
                <w:sz w:val="20"/>
                <w:szCs w:val="20"/>
                <w:lang w:val="en-GB"/>
              </w:rPr>
              <w:t xml:space="preserve">Include an active measure of subsidies for employers for opening </w:t>
            </w:r>
            <w:proofErr w:type="gramStart"/>
            <w:r w:rsidRPr="006350CA">
              <w:rPr>
                <w:rFonts w:eastAsia="Times New Roman" w:cstheme="minorHAnsi"/>
                <w:color w:val="000000"/>
                <w:sz w:val="20"/>
                <w:szCs w:val="20"/>
                <w:lang w:val="en-GB"/>
              </w:rPr>
              <w:t>nurseries</w:t>
            </w:r>
            <w:proofErr w:type="gramEnd"/>
            <w:r w:rsidRPr="006350CA">
              <w:rPr>
                <w:rFonts w:eastAsia="Times New Roman" w:cstheme="minorHAnsi"/>
                <w:color w:val="000000"/>
                <w:sz w:val="20"/>
                <w:szCs w:val="20"/>
                <w:lang w:val="en-GB"/>
              </w:rPr>
              <w:t xml:space="preserve"> </w:t>
            </w:r>
          </w:p>
          <w:p w14:paraId="573DDC80" w14:textId="77777777" w:rsidR="00A51734" w:rsidRPr="006350CA" w:rsidRDefault="00A51734" w:rsidP="00EF1069">
            <w:pPr>
              <w:spacing w:after="0" w:line="240" w:lineRule="auto"/>
              <w:rPr>
                <w:rFonts w:eastAsia="Times New Roman" w:cstheme="minorHAnsi"/>
                <w:color w:val="000000"/>
                <w:sz w:val="20"/>
                <w:szCs w:val="20"/>
                <w:lang w:val="en-GB"/>
              </w:rPr>
            </w:pPr>
          </w:p>
          <w:p w14:paraId="0F68422A" w14:textId="040B66E9" w:rsidR="00A51734" w:rsidRPr="006350CA" w:rsidRDefault="00A51734" w:rsidP="00EF1069">
            <w:pPr>
              <w:spacing w:after="0" w:line="240" w:lineRule="auto"/>
              <w:rPr>
                <w:rFonts w:eastAsia="Times New Roman" w:cstheme="minorHAnsi"/>
                <w:color w:val="000000"/>
                <w:sz w:val="20"/>
                <w:szCs w:val="20"/>
                <w:lang w:val="en-GB"/>
              </w:rPr>
            </w:pPr>
            <w:r w:rsidRPr="006350CA">
              <w:rPr>
                <w:rFonts w:eastAsia="Times New Roman" w:cstheme="minorHAnsi"/>
                <w:color w:val="000000"/>
                <w:sz w:val="20"/>
                <w:szCs w:val="20"/>
                <w:lang w:val="en-GB"/>
              </w:rPr>
              <w:t>Trainings</w:t>
            </w:r>
          </w:p>
        </w:tc>
        <w:tc>
          <w:tcPr>
            <w:tcW w:w="611" w:type="pct"/>
            <w:tcBorders>
              <w:top w:val="nil"/>
              <w:left w:val="nil"/>
              <w:bottom w:val="single" w:sz="4" w:space="0" w:color="C00000"/>
              <w:right w:val="single" w:sz="4" w:space="0" w:color="C00000"/>
            </w:tcBorders>
            <w:shd w:val="clear" w:color="auto" w:fill="auto"/>
            <w:vAlign w:val="center"/>
            <w:hideMark/>
          </w:tcPr>
          <w:p w14:paraId="2DBF077F" w14:textId="45CBEB6E" w:rsidR="00A51734" w:rsidRPr="006350CA" w:rsidRDefault="00A5173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1,400,000 </w:t>
            </w:r>
          </w:p>
        </w:tc>
        <w:tc>
          <w:tcPr>
            <w:tcW w:w="740" w:type="pct"/>
            <w:tcBorders>
              <w:top w:val="nil"/>
              <w:left w:val="nil"/>
              <w:bottom w:val="single" w:sz="4" w:space="0" w:color="C00000"/>
              <w:right w:val="single" w:sz="4" w:space="0" w:color="C00000"/>
            </w:tcBorders>
            <w:shd w:val="clear" w:color="auto" w:fill="auto"/>
            <w:vAlign w:val="center"/>
            <w:hideMark/>
          </w:tcPr>
          <w:p w14:paraId="5ADC20F1" w14:textId="0E848F21" w:rsidR="00A51734" w:rsidRPr="006350CA" w:rsidRDefault="00A51734" w:rsidP="009F525D">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2023 – 2024</w:t>
            </w:r>
          </w:p>
        </w:tc>
      </w:tr>
      <w:tr w:rsidR="00A51734" w:rsidRPr="006350CA" w14:paraId="0AD87C3A" w14:textId="77777777" w:rsidTr="00244A24">
        <w:trPr>
          <w:trHeight w:val="576"/>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7E96BFDF" w14:textId="77777777" w:rsidR="00A51734" w:rsidRPr="006350CA" w:rsidRDefault="00A5173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 </w:t>
            </w:r>
          </w:p>
        </w:tc>
        <w:tc>
          <w:tcPr>
            <w:tcW w:w="3382" w:type="pct"/>
            <w:tcBorders>
              <w:top w:val="nil"/>
              <w:left w:val="nil"/>
              <w:bottom w:val="single" w:sz="4" w:space="0" w:color="C00000"/>
              <w:right w:val="single" w:sz="4" w:space="0" w:color="C00000"/>
            </w:tcBorders>
            <w:shd w:val="clear" w:color="auto" w:fill="auto"/>
            <w:vAlign w:val="center"/>
            <w:hideMark/>
          </w:tcPr>
          <w:p w14:paraId="784BC79E" w14:textId="77777777" w:rsidR="00A51734" w:rsidRPr="006350CA" w:rsidRDefault="00A51734" w:rsidP="00EF1069">
            <w:pPr>
              <w:spacing w:after="0" w:line="240" w:lineRule="auto"/>
              <w:rPr>
                <w:rFonts w:eastAsia="Times New Roman" w:cstheme="minorHAnsi"/>
                <w:b/>
                <w:bCs/>
                <w:color w:val="000000"/>
                <w:sz w:val="20"/>
                <w:szCs w:val="20"/>
                <w:lang w:val="en-GB"/>
              </w:rPr>
            </w:pPr>
            <w:r w:rsidRPr="006350CA">
              <w:rPr>
                <w:rFonts w:eastAsia="Times New Roman" w:cstheme="minorHAnsi"/>
                <w:b/>
                <w:bCs/>
                <w:color w:val="000000"/>
                <w:sz w:val="20"/>
                <w:szCs w:val="20"/>
                <w:lang w:val="en-GB"/>
              </w:rPr>
              <w:t>Specific objective 4: NEA institutional performance increased significantly.</w:t>
            </w:r>
          </w:p>
        </w:tc>
        <w:tc>
          <w:tcPr>
            <w:tcW w:w="611" w:type="pct"/>
            <w:tcBorders>
              <w:top w:val="nil"/>
              <w:left w:val="nil"/>
              <w:bottom w:val="single" w:sz="4" w:space="0" w:color="C00000"/>
              <w:right w:val="single" w:sz="4" w:space="0" w:color="C00000"/>
            </w:tcBorders>
            <w:shd w:val="clear" w:color="auto" w:fill="auto"/>
            <w:vAlign w:val="center"/>
            <w:hideMark/>
          </w:tcPr>
          <w:p w14:paraId="0E35F11C" w14:textId="0646DFB4" w:rsidR="00A51734" w:rsidRPr="006350CA" w:rsidRDefault="00EE4314" w:rsidP="00EF1069">
            <w:pPr>
              <w:spacing w:after="0" w:line="240" w:lineRule="auto"/>
              <w:jc w:val="center"/>
              <w:rPr>
                <w:rFonts w:eastAsia="Times New Roman" w:cstheme="minorHAnsi"/>
                <w:b/>
                <w:bCs/>
                <w:color w:val="000000"/>
                <w:sz w:val="20"/>
                <w:szCs w:val="20"/>
                <w:lang w:val="en-GB"/>
              </w:rPr>
            </w:pPr>
            <w:r w:rsidRPr="006350CA">
              <w:rPr>
                <w:rFonts w:eastAsia="Times New Roman" w:cstheme="minorHAnsi"/>
                <w:b/>
                <w:bCs/>
                <w:color w:val="000000"/>
                <w:sz w:val="20"/>
                <w:szCs w:val="20"/>
                <w:lang w:val="en-GB"/>
              </w:rPr>
              <w:t>100,000</w:t>
            </w:r>
          </w:p>
        </w:tc>
        <w:tc>
          <w:tcPr>
            <w:tcW w:w="740" w:type="pct"/>
            <w:tcBorders>
              <w:top w:val="nil"/>
              <w:left w:val="nil"/>
              <w:bottom w:val="single" w:sz="4" w:space="0" w:color="C00000"/>
              <w:right w:val="single" w:sz="4" w:space="0" w:color="C00000"/>
            </w:tcBorders>
            <w:shd w:val="clear" w:color="auto" w:fill="auto"/>
            <w:vAlign w:val="center"/>
            <w:hideMark/>
          </w:tcPr>
          <w:p w14:paraId="4025F298" w14:textId="3255866E" w:rsidR="00A51734" w:rsidRPr="006350CA" w:rsidRDefault="00A51734" w:rsidP="009F525D">
            <w:pPr>
              <w:spacing w:after="0" w:line="240" w:lineRule="auto"/>
              <w:jc w:val="center"/>
              <w:rPr>
                <w:rFonts w:eastAsia="Times New Roman" w:cstheme="minorHAnsi"/>
                <w:color w:val="000000"/>
                <w:sz w:val="20"/>
                <w:szCs w:val="20"/>
                <w:lang w:val="en-GB"/>
              </w:rPr>
            </w:pPr>
          </w:p>
        </w:tc>
      </w:tr>
      <w:tr w:rsidR="00A51734" w:rsidRPr="006350CA" w14:paraId="0942E1C9" w14:textId="77777777" w:rsidTr="00244A24">
        <w:trPr>
          <w:trHeight w:val="1320"/>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2E2269BB" w14:textId="77777777" w:rsidR="00A51734" w:rsidRPr="006350CA" w:rsidRDefault="00A5173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4.1</w:t>
            </w:r>
          </w:p>
        </w:tc>
        <w:tc>
          <w:tcPr>
            <w:tcW w:w="3382" w:type="pct"/>
            <w:tcBorders>
              <w:top w:val="nil"/>
              <w:left w:val="nil"/>
              <w:bottom w:val="single" w:sz="4" w:space="0" w:color="C00000"/>
              <w:right w:val="single" w:sz="4" w:space="0" w:color="C00000"/>
            </w:tcBorders>
            <w:shd w:val="clear" w:color="auto" w:fill="auto"/>
            <w:vAlign w:val="center"/>
            <w:hideMark/>
          </w:tcPr>
          <w:p w14:paraId="793EE84C" w14:textId="1F7DC959" w:rsidR="00A51734" w:rsidRPr="006350CA" w:rsidRDefault="00A51734" w:rsidP="00EF1069">
            <w:pPr>
              <w:spacing w:after="0" w:line="240" w:lineRule="auto"/>
              <w:rPr>
                <w:rFonts w:eastAsia="Times New Roman" w:cstheme="minorHAnsi"/>
                <w:color w:val="000000"/>
                <w:sz w:val="20"/>
                <w:szCs w:val="20"/>
                <w:lang w:val="en-GB"/>
              </w:rPr>
            </w:pPr>
            <w:r w:rsidRPr="006350CA">
              <w:rPr>
                <w:rFonts w:eastAsia="Times New Roman" w:cstheme="minorHAnsi"/>
                <w:color w:val="000000"/>
                <w:sz w:val="20"/>
                <w:szCs w:val="20"/>
                <w:lang w:val="en-GB"/>
              </w:rPr>
              <w:t>Technical expertise and support for developing results-based management procedures, developing the strategies for improving the institutional management of the underperforming TEOs and support for their implementation, testing the procedures, coaching for NEA staff</w:t>
            </w:r>
          </w:p>
        </w:tc>
        <w:tc>
          <w:tcPr>
            <w:tcW w:w="611" w:type="pct"/>
            <w:tcBorders>
              <w:top w:val="nil"/>
              <w:left w:val="nil"/>
              <w:bottom w:val="single" w:sz="4" w:space="0" w:color="C00000"/>
              <w:right w:val="single" w:sz="4" w:space="0" w:color="C00000"/>
            </w:tcBorders>
            <w:shd w:val="clear" w:color="auto" w:fill="auto"/>
            <w:vAlign w:val="center"/>
            <w:hideMark/>
          </w:tcPr>
          <w:p w14:paraId="7D62A2BE" w14:textId="20B8163E" w:rsidR="00A51734" w:rsidRPr="006350CA" w:rsidRDefault="000C215C"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100,000 </w:t>
            </w:r>
          </w:p>
        </w:tc>
        <w:tc>
          <w:tcPr>
            <w:tcW w:w="740" w:type="pct"/>
            <w:tcBorders>
              <w:top w:val="nil"/>
              <w:left w:val="nil"/>
              <w:bottom w:val="single" w:sz="4" w:space="0" w:color="C00000"/>
              <w:right w:val="single" w:sz="4" w:space="0" w:color="C00000"/>
            </w:tcBorders>
            <w:shd w:val="clear" w:color="auto" w:fill="auto"/>
            <w:vAlign w:val="center"/>
            <w:hideMark/>
          </w:tcPr>
          <w:p w14:paraId="4213B63C" w14:textId="3464A9EA" w:rsidR="00A51734" w:rsidRPr="006350CA" w:rsidRDefault="00A51734" w:rsidP="009F525D">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2023-2025</w:t>
            </w:r>
          </w:p>
        </w:tc>
      </w:tr>
      <w:tr w:rsidR="00A51734" w:rsidRPr="006350CA" w14:paraId="14258C3C" w14:textId="77777777" w:rsidTr="00244A24">
        <w:trPr>
          <w:trHeight w:val="1788"/>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65DC8228" w14:textId="77777777" w:rsidR="00A51734" w:rsidRPr="006350CA" w:rsidRDefault="00A5173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lastRenderedPageBreak/>
              <w:t>4.2</w:t>
            </w:r>
          </w:p>
        </w:tc>
        <w:tc>
          <w:tcPr>
            <w:tcW w:w="3382" w:type="pct"/>
            <w:tcBorders>
              <w:top w:val="nil"/>
              <w:left w:val="nil"/>
              <w:bottom w:val="single" w:sz="4" w:space="0" w:color="C00000"/>
              <w:right w:val="single" w:sz="4" w:space="0" w:color="C00000"/>
            </w:tcBorders>
            <w:shd w:val="clear" w:color="auto" w:fill="auto"/>
            <w:vAlign w:val="center"/>
            <w:hideMark/>
          </w:tcPr>
          <w:p w14:paraId="577A23D4" w14:textId="5F3F44F1" w:rsidR="00A51734" w:rsidRPr="006350CA" w:rsidRDefault="00A51734" w:rsidP="00EF1069">
            <w:pPr>
              <w:spacing w:after="0" w:line="240" w:lineRule="auto"/>
              <w:rPr>
                <w:rFonts w:eastAsia="Times New Roman" w:cstheme="minorHAnsi"/>
                <w:color w:val="000000"/>
                <w:sz w:val="20"/>
                <w:szCs w:val="20"/>
                <w:lang w:val="en-GB"/>
              </w:rPr>
            </w:pPr>
            <w:r w:rsidRPr="006350CA">
              <w:rPr>
                <w:rFonts w:eastAsia="Times New Roman" w:cstheme="minorHAnsi"/>
                <w:color w:val="000000"/>
                <w:sz w:val="20"/>
                <w:szCs w:val="20"/>
                <w:lang w:val="en-GB"/>
              </w:rPr>
              <w:t>Technical expertise – develop human resources development procedures, skills development programme, development budget and partnership, test the procedures and the programme, coaching for NEA staff</w:t>
            </w:r>
          </w:p>
        </w:tc>
        <w:tc>
          <w:tcPr>
            <w:tcW w:w="611" w:type="pct"/>
            <w:tcBorders>
              <w:top w:val="nil"/>
              <w:left w:val="nil"/>
              <w:bottom w:val="single" w:sz="4" w:space="0" w:color="C00000"/>
              <w:right w:val="single" w:sz="4" w:space="0" w:color="C00000"/>
            </w:tcBorders>
            <w:shd w:val="clear" w:color="auto" w:fill="auto"/>
            <w:vAlign w:val="center"/>
            <w:hideMark/>
          </w:tcPr>
          <w:p w14:paraId="03BD5A0E" w14:textId="77777777" w:rsidR="00A51734" w:rsidRPr="006350CA" w:rsidRDefault="00A5173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 </w:t>
            </w:r>
          </w:p>
        </w:tc>
        <w:tc>
          <w:tcPr>
            <w:tcW w:w="740" w:type="pct"/>
            <w:tcBorders>
              <w:top w:val="nil"/>
              <w:left w:val="nil"/>
              <w:bottom w:val="single" w:sz="4" w:space="0" w:color="C00000"/>
              <w:right w:val="single" w:sz="4" w:space="0" w:color="C00000"/>
            </w:tcBorders>
            <w:shd w:val="clear" w:color="auto" w:fill="auto"/>
            <w:vAlign w:val="center"/>
            <w:hideMark/>
          </w:tcPr>
          <w:p w14:paraId="02ABCEB4" w14:textId="0E69F137" w:rsidR="00A51734" w:rsidRPr="006350CA" w:rsidRDefault="00A51734" w:rsidP="009F525D">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Sem. II 2023</w:t>
            </w:r>
          </w:p>
        </w:tc>
      </w:tr>
      <w:tr w:rsidR="00A51734" w:rsidRPr="006350CA" w14:paraId="6966D4E6" w14:textId="77777777" w:rsidTr="00244A24">
        <w:trPr>
          <w:trHeight w:val="288"/>
        </w:trPr>
        <w:tc>
          <w:tcPr>
            <w:tcW w:w="267" w:type="pct"/>
            <w:tcBorders>
              <w:top w:val="nil"/>
              <w:left w:val="single" w:sz="4" w:space="0" w:color="C00000"/>
              <w:bottom w:val="single" w:sz="4" w:space="0" w:color="C00000"/>
              <w:right w:val="single" w:sz="4" w:space="0" w:color="C00000"/>
            </w:tcBorders>
            <w:shd w:val="clear" w:color="auto" w:fill="auto"/>
            <w:vAlign w:val="center"/>
          </w:tcPr>
          <w:p w14:paraId="3FC7705F" w14:textId="77777777" w:rsidR="00A51734" w:rsidRPr="006350CA" w:rsidRDefault="00A51734" w:rsidP="00EF1069">
            <w:pPr>
              <w:spacing w:after="0" w:line="240" w:lineRule="auto"/>
              <w:jc w:val="center"/>
              <w:rPr>
                <w:rFonts w:eastAsia="Times New Roman" w:cstheme="minorHAnsi"/>
                <w:color w:val="000000"/>
                <w:sz w:val="20"/>
                <w:szCs w:val="20"/>
                <w:lang w:val="en-GB"/>
              </w:rPr>
            </w:pPr>
          </w:p>
        </w:tc>
        <w:tc>
          <w:tcPr>
            <w:tcW w:w="3382" w:type="pct"/>
            <w:tcBorders>
              <w:top w:val="nil"/>
              <w:left w:val="nil"/>
              <w:bottom w:val="single" w:sz="4" w:space="0" w:color="C00000"/>
              <w:right w:val="single" w:sz="4" w:space="0" w:color="C00000"/>
            </w:tcBorders>
            <w:shd w:val="clear" w:color="auto" w:fill="auto"/>
            <w:vAlign w:val="center"/>
          </w:tcPr>
          <w:p w14:paraId="612EB710" w14:textId="1A3918AE" w:rsidR="00A51734" w:rsidRPr="006350CA" w:rsidRDefault="00EE4314" w:rsidP="00EF1069">
            <w:pPr>
              <w:spacing w:after="0" w:line="240" w:lineRule="auto"/>
              <w:rPr>
                <w:rFonts w:eastAsia="Times New Roman" w:cstheme="minorHAnsi"/>
                <w:b/>
                <w:bCs/>
                <w:color w:val="000000"/>
                <w:sz w:val="20"/>
                <w:szCs w:val="20"/>
                <w:lang w:val="en-GB"/>
              </w:rPr>
            </w:pPr>
            <w:r w:rsidRPr="006350CA">
              <w:rPr>
                <w:rFonts w:eastAsia="Times New Roman" w:cstheme="minorHAnsi"/>
                <w:b/>
                <w:bCs/>
                <w:color w:val="000000"/>
                <w:sz w:val="20"/>
                <w:szCs w:val="20"/>
                <w:lang w:val="en-GB"/>
              </w:rPr>
              <w:t>Expert team (technical expertise, counselling, coaching for NEA and the Ministry) for 2 years</w:t>
            </w:r>
          </w:p>
        </w:tc>
        <w:tc>
          <w:tcPr>
            <w:tcW w:w="611" w:type="pct"/>
            <w:tcBorders>
              <w:top w:val="nil"/>
              <w:left w:val="nil"/>
              <w:bottom w:val="single" w:sz="4" w:space="0" w:color="C00000"/>
              <w:right w:val="single" w:sz="4" w:space="0" w:color="C00000"/>
            </w:tcBorders>
            <w:shd w:val="clear" w:color="auto" w:fill="auto"/>
            <w:vAlign w:val="center"/>
          </w:tcPr>
          <w:p w14:paraId="5831D6C0" w14:textId="5166C3E0" w:rsidR="00A51734" w:rsidRPr="006350CA" w:rsidRDefault="00244A24" w:rsidP="00EF1069">
            <w:pPr>
              <w:spacing w:after="0" w:line="240" w:lineRule="auto"/>
              <w:jc w:val="center"/>
              <w:rPr>
                <w:rFonts w:eastAsia="Times New Roman" w:cstheme="minorHAnsi"/>
                <w:b/>
                <w:bCs/>
                <w:color w:val="000000"/>
                <w:sz w:val="20"/>
                <w:szCs w:val="20"/>
                <w:lang w:val="en-GB"/>
              </w:rPr>
            </w:pPr>
            <w:r w:rsidRPr="006350CA">
              <w:rPr>
                <w:rFonts w:eastAsia="Times New Roman" w:cstheme="minorHAnsi"/>
                <w:b/>
                <w:bCs/>
                <w:color w:val="000000"/>
                <w:sz w:val="20"/>
                <w:szCs w:val="20"/>
                <w:lang w:val="en-GB"/>
              </w:rPr>
              <w:t>400,000</w:t>
            </w:r>
          </w:p>
        </w:tc>
        <w:tc>
          <w:tcPr>
            <w:tcW w:w="740" w:type="pct"/>
            <w:tcBorders>
              <w:top w:val="nil"/>
              <w:left w:val="nil"/>
              <w:bottom w:val="single" w:sz="4" w:space="0" w:color="C00000"/>
              <w:right w:val="single" w:sz="4" w:space="0" w:color="C00000"/>
            </w:tcBorders>
            <w:shd w:val="clear" w:color="auto" w:fill="auto"/>
            <w:vAlign w:val="center"/>
          </w:tcPr>
          <w:p w14:paraId="5A6B81FE" w14:textId="7559370E" w:rsidR="00A51734" w:rsidRPr="006350CA" w:rsidRDefault="000C215C" w:rsidP="009F525D">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2023-2025</w:t>
            </w:r>
          </w:p>
        </w:tc>
      </w:tr>
      <w:tr w:rsidR="00A51734" w:rsidRPr="006350CA" w14:paraId="127799B8" w14:textId="77777777" w:rsidTr="00244A24">
        <w:trPr>
          <w:trHeight w:val="288"/>
        </w:trPr>
        <w:tc>
          <w:tcPr>
            <w:tcW w:w="267" w:type="pct"/>
            <w:tcBorders>
              <w:top w:val="nil"/>
              <w:left w:val="single" w:sz="4" w:space="0" w:color="C00000"/>
              <w:bottom w:val="single" w:sz="4" w:space="0" w:color="C00000"/>
              <w:right w:val="single" w:sz="4" w:space="0" w:color="C00000"/>
            </w:tcBorders>
            <w:shd w:val="clear" w:color="auto" w:fill="auto"/>
            <w:vAlign w:val="center"/>
            <w:hideMark/>
          </w:tcPr>
          <w:p w14:paraId="7F81A027" w14:textId="77777777" w:rsidR="00A51734" w:rsidRPr="006350CA" w:rsidRDefault="00A51734" w:rsidP="00EF1069">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 </w:t>
            </w:r>
          </w:p>
        </w:tc>
        <w:tc>
          <w:tcPr>
            <w:tcW w:w="3382" w:type="pct"/>
            <w:tcBorders>
              <w:top w:val="nil"/>
              <w:left w:val="nil"/>
              <w:bottom w:val="single" w:sz="4" w:space="0" w:color="C00000"/>
              <w:right w:val="single" w:sz="4" w:space="0" w:color="C00000"/>
            </w:tcBorders>
            <w:shd w:val="clear" w:color="auto" w:fill="auto"/>
            <w:vAlign w:val="center"/>
            <w:hideMark/>
          </w:tcPr>
          <w:p w14:paraId="2AE9FE84" w14:textId="77777777" w:rsidR="00A51734" w:rsidRPr="006350CA" w:rsidRDefault="00A51734" w:rsidP="00EF1069">
            <w:pPr>
              <w:spacing w:after="0" w:line="240" w:lineRule="auto"/>
              <w:rPr>
                <w:rFonts w:eastAsia="Times New Roman" w:cstheme="minorHAnsi"/>
                <w:b/>
                <w:bCs/>
                <w:color w:val="000000"/>
                <w:sz w:val="20"/>
                <w:szCs w:val="20"/>
                <w:lang w:val="en-GB"/>
              </w:rPr>
            </w:pPr>
            <w:r w:rsidRPr="006350CA">
              <w:rPr>
                <w:rFonts w:eastAsia="Times New Roman" w:cstheme="minorHAnsi"/>
                <w:b/>
                <w:bCs/>
                <w:color w:val="000000"/>
                <w:sz w:val="20"/>
                <w:szCs w:val="20"/>
                <w:lang w:val="en-GB"/>
              </w:rPr>
              <w:t xml:space="preserve">TOTAL  </w:t>
            </w:r>
          </w:p>
        </w:tc>
        <w:tc>
          <w:tcPr>
            <w:tcW w:w="611" w:type="pct"/>
            <w:tcBorders>
              <w:top w:val="nil"/>
              <w:left w:val="nil"/>
              <w:bottom w:val="single" w:sz="4" w:space="0" w:color="C00000"/>
              <w:right w:val="single" w:sz="4" w:space="0" w:color="C00000"/>
            </w:tcBorders>
            <w:shd w:val="clear" w:color="auto" w:fill="auto"/>
            <w:vAlign w:val="center"/>
            <w:hideMark/>
          </w:tcPr>
          <w:p w14:paraId="6DD5DBA7" w14:textId="54D1E8A7" w:rsidR="00A51734" w:rsidRPr="006350CA" w:rsidRDefault="00B40779" w:rsidP="00EF1069">
            <w:pPr>
              <w:spacing w:after="0" w:line="240" w:lineRule="auto"/>
              <w:jc w:val="center"/>
              <w:rPr>
                <w:rFonts w:eastAsia="Times New Roman" w:cstheme="minorHAnsi"/>
                <w:b/>
                <w:bCs/>
                <w:color w:val="000000"/>
                <w:sz w:val="20"/>
                <w:szCs w:val="20"/>
                <w:lang w:val="en-GB"/>
              </w:rPr>
            </w:pPr>
            <w:r w:rsidRPr="006350CA">
              <w:rPr>
                <w:rFonts w:eastAsia="Times New Roman" w:cstheme="minorHAnsi"/>
                <w:b/>
                <w:bCs/>
                <w:color w:val="000000"/>
                <w:sz w:val="20"/>
                <w:szCs w:val="20"/>
                <w:lang w:val="en-GB"/>
              </w:rPr>
              <w:t>6,000,000</w:t>
            </w:r>
          </w:p>
        </w:tc>
        <w:tc>
          <w:tcPr>
            <w:tcW w:w="740" w:type="pct"/>
            <w:tcBorders>
              <w:top w:val="nil"/>
              <w:left w:val="nil"/>
              <w:bottom w:val="single" w:sz="4" w:space="0" w:color="C00000"/>
              <w:right w:val="single" w:sz="4" w:space="0" w:color="C00000"/>
            </w:tcBorders>
            <w:shd w:val="clear" w:color="auto" w:fill="auto"/>
            <w:vAlign w:val="center"/>
            <w:hideMark/>
          </w:tcPr>
          <w:p w14:paraId="1DCE67FA" w14:textId="02C6B8DF" w:rsidR="00A51734" w:rsidRPr="006350CA" w:rsidRDefault="00A51734" w:rsidP="009F525D">
            <w:pPr>
              <w:spacing w:after="0" w:line="240" w:lineRule="auto"/>
              <w:jc w:val="center"/>
              <w:rPr>
                <w:rFonts w:eastAsia="Times New Roman" w:cstheme="minorHAnsi"/>
                <w:color w:val="000000"/>
                <w:sz w:val="20"/>
                <w:szCs w:val="20"/>
                <w:lang w:val="en-GB"/>
              </w:rPr>
            </w:pPr>
            <w:r w:rsidRPr="006350CA">
              <w:rPr>
                <w:rFonts w:eastAsia="Times New Roman" w:cstheme="minorHAnsi"/>
                <w:color w:val="000000"/>
                <w:sz w:val="20"/>
                <w:szCs w:val="20"/>
                <w:lang w:val="en-GB"/>
              </w:rPr>
              <w:t>2023-2026</w:t>
            </w:r>
          </w:p>
        </w:tc>
      </w:tr>
    </w:tbl>
    <w:p w14:paraId="585B9AEA" w14:textId="77777777" w:rsidR="00CA6EAB" w:rsidRPr="006350CA" w:rsidRDefault="00CA6EAB" w:rsidP="005349D7">
      <w:pPr>
        <w:shd w:val="clear" w:color="auto" w:fill="FFFFFF"/>
        <w:spacing w:after="0" w:line="240" w:lineRule="auto"/>
        <w:rPr>
          <w:rFonts w:ascii="Times New Roman" w:eastAsia="Times New Roman" w:hAnsi="Times New Roman" w:cs="Times New Roman"/>
          <w:color w:val="000099"/>
          <w:sz w:val="24"/>
          <w:szCs w:val="24"/>
          <w:lang w:val="en-GB"/>
        </w:rPr>
      </w:pPr>
    </w:p>
    <w:sectPr w:rsidR="00CA6EAB" w:rsidRPr="006350CA" w:rsidSect="00EC5E33">
      <w:pgSz w:w="12240" w:h="15840"/>
      <w:pgMar w:top="1138" w:right="850"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9EA1E" w14:textId="77777777" w:rsidR="00A44DD9" w:rsidRDefault="00A44DD9" w:rsidP="00E325C2">
      <w:pPr>
        <w:spacing w:after="0" w:line="240" w:lineRule="auto"/>
      </w:pPr>
      <w:r>
        <w:separator/>
      </w:r>
    </w:p>
  </w:endnote>
  <w:endnote w:type="continuationSeparator" w:id="0">
    <w:p w14:paraId="6BEBE9FD" w14:textId="77777777" w:rsidR="00A44DD9" w:rsidRDefault="00A44DD9" w:rsidP="00E3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16749"/>
      <w:docPartObj>
        <w:docPartGallery w:val="Page Numbers (Bottom of Page)"/>
        <w:docPartUnique/>
      </w:docPartObj>
    </w:sdtPr>
    <w:sdtEndPr>
      <w:rPr>
        <w:noProof/>
      </w:rPr>
    </w:sdtEndPr>
    <w:sdtContent>
      <w:p w14:paraId="7A6F8911" w14:textId="40DAFFDD" w:rsidR="00CE1FCC" w:rsidRDefault="00CE1FCC">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5C9DBE66" w14:textId="77777777" w:rsidR="00026350" w:rsidRDefault="0002635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DC3C0" w14:textId="77777777" w:rsidR="00A44DD9" w:rsidRDefault="00A44DD9" w:rsidP="00E325C2">
      <w:pPr>
        <w:spacing w:after="0" w:line="240" w:lineRule="auto"/>
      </w:pPr>
      <w:r>
        <w:separator/>
      </w:r>
    </w:p>
  </w:footnote>
  <w:footnote w:type="continuationSeparator" w:id="0">
    <w:p w14:paraId="1E34E2B1" w14:textId="77777777" w:rsidR="00A44DD9" w:rsidRDefault="00A44DD9" w:rsidP="00E325C2">
      <w:pPr>
        <w:spacing w:after="0" w:line="240" w:lineRule="auto"/>
      </w:pPr>
      <w:r>
        <w:continuationSeparator/>
      </w:r>
    </w:p>
  </w:footnote>
  <w:footnote w:id="1">
    <w:p w14:paraId="16541AC5" w14:textId="77777777" w:rsidR="00026350" w:rsidRPr="00951FAF" w:rsidRDefault="00026350" w:rsidP="00026350">
      <w:pPr>
        <w:pStyle w:val="Textnotdesubsol"/>
      </w:pPr>
      <w:r>
        <w:rPr>
          <w:rStyle w:val="Referinnotdesubsol"/>
          <w:lang w:val="en"/>
        </w:rPr>
        <w:footnoteRef/>
      </w:r>
      <w:r>
        <w:rPr>
          <w:lang w:val="en"/>
        </w:rPr>
        <w:t xml:space="preserve"> </w:t>
      </w:r>
      <w:hyperlink r:id="rId1" w:history="1">
        <w:r>
          <w:rPr>
            <w:rStyle w:val="Hyperlink"/>
            <w:lang w:val="en"/>
          </w:rPr>
          <w:t>https://gov.md/sites/default/files/document/attachments/program_de_guv-final_ro.pdf</w:t>
        </w:r>
      </w:hyperlink>
      <w:r>
        <w:rPr>
          <w:lang w:val="en"/>
        </w:rPr>
        <w:t xml:space="preserve"> </w:t>
      </w:r>
    </w:p>
  </w:footnote>
  <w:footnote w:id="2">
    <w:p w14:paraId="3393B0BD" w14:textId="77777777" w:rsidR="00026350" w:rsidRPr="001A44BE" w:rsidRDefault="00026350" w:rsidP="00026350">
      <w:pPr>
        <w:pStyle w:val="Textnotdesubsol"/>
      </w:pPr>
      <w:r>
        <w:rPr>
          <w:rStyle w:val="Referinnotdesubsol"/>
          <w:lang w:val="en"/>
        </w:rPr>
        <w:footnoteRef/>
      </w:r>
      <w:r>
        <w:rPr>
          <w:lang w:val="en"/>
        </w:rPr>
        <w:t xml:space="preserve"> </w:t>
      </w:r>
      <w:hyperlink r:id="rId2" w:history="1">
        <w:r>
          <w:rPr>
            <w:rStyle w:val="Hyperlink"/>
            <w:lang w:val="en"/>
          </w:rPr>
          <w:t>https://www.legis.md/cautare/getResults?doc_id=134612&amp;lang=ro</w:t>
        </w:r>
      </w:hyperlink>
      <w:r>
        <w:rPr>
          <w:lang w:val="en"/>
        </w:rPr>
        <w:t xml:space="preserve"> </w:t>
      </w:r>
    </w:p>
  </w:footnote>
  <w:footnote w:id="3">
    <w:p w14:paraId="7F46F3B0" w14:textId="77777777" w:rsidR="00026350" w:rsidRPr="00046A45" w:rsidRDefault="00026350" w:rsidP="00026350">
      <w:pPr>
        <w:pStyle w:val="Textnotdesubsol"/>
      </w:pPr>
      <w:r>
        <w:rPr>
          <w:rStyle w:val="Referinnotdesubsol"/>
          <w:lang w:val="en"/>
        </w:rPr>
        <w:footnoteRef/>
      </w:r>
      <w:r>
        <w:rPr>
          <w:lang w:val="en"/>
        </w:rPr>
        <w:t xml:space="preserve"> </w:t>
      </w:r>
      <w:hyperlink r:id="rId3" w:history="1">
        <w:r>
          <w:rPr>
            <w:rStyle w:val="Hyperlink"/>
            <w:lang w:val="en"/>
          </w:rPr>
          <w:t>https://www.anofm.md/view_document?nid=19888</w:t>
        </w:r>
      </w:hyperlink>
      <w:r>
        <w:rPr>
          <w:lang w:val="e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03542"/>
    <w:multiLevelType w:val="multilevel"/>
    <w:tmpl w:val="C5E8F8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E611925"/>
    <w:multiLevelType w:val="hybridMultilevel"/>
    <w:tmpl w:val="81D68BBE"/>
    <w:lvl w:ilvl="0" w:tplc="9954A8C0">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831238B"/>
    <w:multiLevelType w:val="hybridMultilevel"/>
    <w:tmpl w:val="79982F3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838260A"/>
    <w:multiLevelType w:val="hybridMultilevel"/>
    <w:tmpl w:val="7F60FD00"/>
    <w:lvl w:ilvl="0" w:tplc="8B32743C">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A854F96"/>
    <w:multiLevelType w:val="hybridMultilevel"/>
    <w:tmpl w:val="B7FE3688"/>
    <w:lvl w:ilvl="0" w:tplc="0E2AD6D2">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BB711ED"/>
    <w:multiLevelType w:val="hybridMultilevel"/>
    <w:tmpl w:val="E39EBB6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DEF0A9C"/>
    <w:multiLevelType w:val="hybridMultilevel"/>
    <w:tmpl w:val="B1DCF1BA"/>
    <w:lvl w:ilvl="0" w:tplc="D28CFAA2">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3325C9A"/>
    <w:multiLevelType w:val="hybridMultilevel"/>
    <w:tmpl w:val="7D62BA0C"/>
    <w:lvl w:ilvl="0" w:tplc="D292E5B2">
      <w:start w:val="5"/>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53FD5465"/>
    <w:multiLevelType w:val="hybridMultilevel"/>
    <w:tmpl w:val="D1EE16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E52F08"/>
    <w:multiLevelType w:val="hybridMultilevel"/>
    <w:tmpl w:val="24F42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7024E2"/>
    <w:multiLevelType w:val="hybridMultilevel"/>
    <w:tmpl w:val="57CA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95BC9"/>
    <w:multiLevelType w:val="hybridMultilevel"/>
    <w:tmpl w:val="FFD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6D1EF3"/>
    <w:multiLevelType w:val="hybridMultilevel"/>
    <w:tmpl w:val="ED682F5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71567DB"/>
    <w:multiLevelType w:val="hybridMultilevel"/>
    <w:tmpl w:val="98187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BB4D5C"/>
    <w:multiLevelType w:val="hybridMultilevel"/>
    <w:tmpl w:val="F74CE71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0F47FA2"/>
    <w:multiLevelType w:val="multilevel"/>
    <w:tmpl w:val="C5E8F8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3B70CF2"/>
    <w:multiLevelType w:val="hybridMultilevel"/>
    <w:tmpl w:val="D4984F84"/>
    <w:lvl w:ilvl="0" w:tplc="9D322294">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5E6567A"/>
    <w:multiLevelType w:val="multilevel"/>
    <w:tmpl w:val="C5E8F8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91423619">
    <w:abstractNumId w:val="15"/>
  </w:num>
  <w:num w:numId="2" w16cid:durableId="226888670">
    <w:abstractNumId w:val="4"/>
  </w:num>
  <w:num w:numId="3" w16cid:durableId="1892888401">
    <w:abstractNumId w:val="12"/>
  </w:num>
  <w:num w:numId="4" w16cid:durableId="205723100">
    <w:abstractNumId w:val="6"/>
  </w:num>
  <w:num w:numId="5" w16cid:durableId="1306009514">
    <w:abstractNumId w:val="14"/>
  </w:num>
  <w:num w:numId="6" w16cid:durableId="1579824485">
    <w:abstractNumId w:val="16"/>
  </w:num>
  <w:num w:numId="7" w16cid:durableId="48041062">
    <w:abstractNumId w:val="2"/>
  </w:num>
  <w:num w:numId="8" w16cid:durableId="467824861">
    <w:abstractNumId w:val="3"/>
  </w:num>
  <w:num w:numId="9" w16cid:durableId="2039962704">
    <w:abstractNumId w:val="5"/>
  </w:num>
  <w:num w:numId="10" w16cid:durableId="408041366">
    <w:abstractNumId w:val="1"/>
  </w:num>
  <w:num w:numId="11" w16cid:durableId="1879661664">
    <w:abstractNumId w:val="13"/>
  </w:num>
  <w:num w:numId="12" w16cid:durableId="177501463">
    <w:abstractNumId w:val="10"/>
  </w:num>
  <w:num w:numId="13" w16cid:durableId="923992700">
    <w:abstractNumId w:val="8"/>
  </w:num>
  <w:num w:numId="14" w16cid:durableId="312217261">
    <w:abstractNumId w:val="0"/>
  </w:num>
  <w:num w:numId="15" w16cid:durableId="1216774070">
    <w:abstractNumId w:val="7"/>
  </w:num>
  <w:num w:numId="16" w16cid:durableId="1240165800">
    <w:abstractNumId w:val="17"/>
  </w:num>
  <w:num w:numId="17" w16cid:durableId="704906252">
    <w:abstractNumId w:val="9"/>
  </w:num>
  <w:num w:numId="18" w16cid:durableId="10677238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AC7"/>
    <w:rsid w:val="00010176"/>
    <w:rsid w:val="000135D5"/>
    <w:rsid w:val="00017D56"/>
    <w:rsid w:val="00024109"/>
    <w:rsid w:val="0002471D"/>
    <w:rsid w:val="00026350"/>
    <w:rsid w:val="00026CE0"/>
    <w:rsid w:val="000357AF"/>
    <w:rsid w:val="00035975"/>
    <w:rsid w:val="00035E0F"/>
    <w:rsid w:val="00043913"/>
    <w:rsid w:val="00046A45"/>
    <w:rsid w:val="00063D91"/>
    <w:rsid w:val="00063E88"/>
    <w:rsid w:val="000660B9"/>
    <w:rsid w:val="000728B5"/>
    <w:rsid w:val="000835FD"/>
    <w:rsid w:val="00085AE9"/>
    <w:rsid w:val="000932A7"/>
    <w:rsid w:val="000944C2"/>
    <w:rsid w:val="000A0791"/>
    <w:rsid w:val="000B0DC1"/>
    <w:rsid w:val="000B18CD"/>
    <w:rsid w:val="000B43D8"/>
    <w:rsid w:val="000B6487"/>
    <w:rsid w:val="000B6AF9"/>
    <w:rsid w:val="000C215C"/>
    <w:rsid w:val="000C3E50"/>
    <w:rsid w:val="000D4BD9"/>
    <w:rsid w:val="000F2865"/>
    <w:rsid w:val="0010575B"/>
    <w:rsid w:val="00121AC7"/>
    <w:rsid w:val="001323BA"/>
    <w:rsid w:val="00137E0E"/>
    <w:rsid w:val="001442B1"/>
    <w:rsid w:val="001505CC"/>
    <w:rsid w:val="00151CE3"/>
    <w:rsid w:val="00154DDC"/>
    <w:rsid w:val="00162900"/>
    <w:rsid w:val="00172040"/>
    <w:rsid w:val="001761C9"/>
    <w:rsid w:val="0019013B"/>
    <w:rsid w:val="0019182F"/>
    <w:rsid w:val="001A10E1"/>
    <w:rsid w:val="001A54D4"/>
    <w:rsid w:val="001A703C"/>
    <w:rsid w:val="001B6EE3"/>
    <w:rsid w:val="001C3E87"/>
    <w:rsid w:val="001D018B"/>
    <w:rsid w:val="001D4900"/>
    <w:rsid w:val="001D7AE4"/>
    <w:rsid w:val="001E5F11"/>
    <w:rsid w:val="001F3886"/>
    <w:rsid w:val="001F6D0E"/>
    <w:rsid w:val="0020217E"/>
    <w:rsid w:val="0020391E"/>
    <w:rsid w:val="002155BA"/>
    <w:rsid w:val="00224A73"/>
    <w:rsid w:val="002339CC"/>
    <w:rsid w:val="00236A81"/>
    <w:rsid w:val="0024266F"/>
    <w:rsid w:val="00244A24"/>
    <w:rsid w:val="00244AD2"/>
    <w:rsid w:val="002502D0"/>
    <w:rsid w:val="0025267A"/>
    <w:rsid w:val="002666E4"/>
    <w:rsid w:val="00273F8A"/>
    <w:rsid w:val="00282F4B"/>
    <w:rsid w:val="00283E53"/>
    <w:rsid w:val="00285D26"/>
    <w:rsid w:val="00286A86"/>
    <w:rsid w:val="00291A06"/>
    <w:rsid w:val="002A17B5"/>
    <w:rsid w:val="002A709F"/>
    <w:rsid w:val="002A762E"/>
    <w:rsid w:val="002B23B8"/>
    <w:rsid w:val="002B32C4"/>
    <w:rsid w:val="002B729C"/>
    <w:rsid w:val="002C2EFD"/>
    <w:rsid w:val="002C469E"/>
    <w:rsid w:val="002C5046"/>
    <w:rsid w:val="002D0D56"/>
    <w:rsid w:val="002D5C84"/>
    <w:rsid w:val="002E302F"/>
    <w:rsid w:val="002F4DF0"/>
    <w:rsid w:val="00301B1F"/>
    <w:rsid w:val="00303EB9"/>
    <w:rsid w:val="00305C98"/>
    <w:rsid w:val="00316EF7"/>
    <w:rsid w:val="00324B0C"/>
    <w:rsid w:val="003419A5"/>
    <w:rsid w:val="003420D7"/>
    <w:rsid w:val="0035486F"/>
    <w:rsid w:val="003565DB"/>
    <w:rsid w:val="00361927"/>
    <w:rsid w:val="00373D15"/>
    <w:rsid w:val="00385B56"/>
    <w:rsid w:val="00392C16"/>
    <w:rsid w:val="0039368F"/>
    <w:rsid w:val="00394A85"/>
    <w:rsid w:val="003A1529"/>
    <w:rsid w:val="003A459C"/>
    <w:rsid w:val="003A56A2"/>
    <w:rsid w:val="003B0183"/>
    <w:rsid w:val="003B26DA"/>
    <w:rsid w:val="003B761A"/>
    <w:rsid w:val="003C0F1F"/>
    <w:rsid w:val="003C3C97"/>
    <w:rsid w:val="003D0EFD"/>
    <w:rsid w:val="003D474C"/>
    <w:rsid w:val="003E74BE"/>
    <w:rsid w:val="00403730"/>
    <w:rsid w:val="0041375B"/>
    <w:rsid w:val="00416CAE"/>
    <w:rsid w:val="0042074B"/>
    <w:rsid w:val="004323DD"/>
    <w:rsid w:val="004450CE"/>
    <w:rsid w:val="00446B31"/>
    <w:rsid w:val="004554F0"/>
    <w:rsid w:val="00461230"/>
    <w:rsid w:val="004612E6"/>
    <w:rsid w:val="0047072D"/>
    <w:rsid w:val="00471F02"/>
    <w:rsid w:val="00477E1B"/>
    <w:rsid w:val="00480067"/>
    <w:rsid w:val="0048064F"/>
    <w:rsid w:val="00484586"/>
    <w:rsid w:val="0048696B"/>
    <w:rsid w:val="00487258"/>
    <w:rsid w:val="00487285"/>
    <w:rsid w:val="00494B16"/>
    <w:rsid w:val="00496F53"/>
    <w:rsid w:val="004B26EE"/>
    <w:rsid w:val="004C6A52"/>
    <w:rsid w:val="004D46FE"/>
    <w:rsid w:val="004E0263"/>
    <w:rsid w:val="004E1EC5"/>
    <w:rsid w:val="004E2D9E"/>
    <w:rsid w:val="004E5CFD"/>
    <w:rsid w:val="00507179"/>
    <w:rsid w:val="00517F9F"/>
    <w:rsid w:val="005201B4"/>
    <w:rsid w:val="005264DF"/>
    <w:rsid w:val="00533421"/>
    <w:rsid w:val="005349D7"/>
    <w:rsid w:val="005405BC"/>
    <w:rsid w:val="00541298"/>
    <w:rsid w:val="00542D3A"/>
    <w:rsid w:val="00561A5E"/>
    <w:rsid w:val="00561DFD"/>
    <w:rsid w:val="00562EC3"/>
    <w:rsid w:val="0056472C"/>
    <w:rsid w:val="00564B56"/>
    <w:rsid w:val="00570852"/>
    <w:rsid w:val="005736B1"/>
    <w:rsid w:val="00577394"/>
    <w:rsid w:val="00586515"/>
    <w:rsid w:val="00587DDB"/>
    <w:rsid w:val="00590AE5"/>
    <w:rsid w:val="005923C2"/>
    <w:rsid w:val="00592995"/>
    <w:rsid w:val="005931A4"/>
    <w:rsid w:val="005A10B1"/>
    <w:rsid w:val="005A36B4"/>
    <w:rsid w:val="005A6B98"/>
    <w:rsid w:val="005B10E4"/>
    <w:rsid w:val="005C60F3"/>
    <w:rsid w:val="005D0CCF"/>
    <w:rsid w:val="005D11E8"/>
    <w:rsid w:val="005D7285"/>
    <w:rsid w:val="005E39BF"/>
    <w:rsid w:val="005E5C6D"/>
    <w:rsid w:val="005F3ADE"/>
    <w:rsid w:val="00600C57"/>
    <w:rsid w:val="00606AFF"/>
    <w:rsid w:val="00606DC4"/>
    <w:rsid w:val="00611029"/>
    <w:rsid w:val="0061226B"/>
    <w:rsid w:val="00625FA0"/>
    <w:rsid w:val="0063398B"/>
    <w:rsid w:val="006350CA"/>
    <w:rsid w:val="00641C02"/>
    <w:rsid w:val="0064288A"/>
    <w:rsid w:val="00643CA4"/>
    <w:rsid w:val="00657CF8"/>
    <w:rsid w:val="00665B0D"/>
    <w:rsid w:val="006676A6"/>
    <w:rsid w:val="00674061"/>
    <w:rsid w:val="006744DC"/>
    <w:rsid w:val="00685D5A"/>
    <w:rsid w:val="00691806"/>
    <w:rsid w:val="006A1177"/>
    <w:rsid w:val="006B3A07"/>
    <w:rsid w:val="006B610F"/>
    <w:rsid w:val="006B79E0"/>
    <w:rsid w:val="006C3A04"/>
    <w:rsid w:val="006C3F93"/>
    <w:rsid w:val="006C48EF"/>
    <w:rsid w:val="006D01FC"/>
    <w:rsid w:val="006E0AD5"/>
    <w:rsid w:val="006F0B23"/>
    <w:rsid w:val="006F398D"/>
    <w:rsid w:val="006F5EB9"/>
    <w:rsid w:val="006F6344"/>
    <w:rsid w:val="00700944"/>
    <w:rsid w:val="007009E1"/>
    <w:rsid w:val="00701C50"/>
    <w:rsid w:val="00720EF4"/>
    <w:rsid w:val="0072467B"/>
    <w:rsid w:val="00727485"/>
    <w:rsid w:val="007353B2"/>
    <w:rsid w:val="00735DDF"/>
    <w:rsid w:val="00735EE6"/>
    <w:rsid w:val="00740AAA"/>
    <w:rsid w:val="00744448"/>
    <w:rsid w:val="00747670"/>
    <w:rsid w:val="00751A75"/>
    <w:rsid w:val="007528B0"/>
    <w:rsid w:val="00752AA3"/>
    <w:rsid w:val="00752D31"/>
    <w:rsid w:val="00764E6E"/>
    <w:rsid w:val="00782578"/>
    <w:rsid w:val="00783D75"/>
    <w:rsid w:val="00785537"/>
    <w:rsid w:val="0079257C"/>
    <w:rsid w:val="007A36B8"/>
    <w:rsid w:val="007A799A"/>
    <w:rsid w:val="007B549E"/>
    <w:rsid w:val="007C163E"/>
    <w:rsid w:val="007C72F3"/>
    <w:rsid w:val="007D4B92"/>
    <w:rsid w:val="007E5624"/>
    <w:rsid w:val="007F35A1"/>
    <w:rsid w:val="007F5E5B"/>
    <w:rsid w:val="007F7BE7"/>
    <w:rsid w:val="00800359"/>
    <w:rsid w:val="008004B1"/>
    <w:rsid w:val="00803D9B"/>
    <w:rsid w:val="00816560"/>
    <w:rsid w:val="00822170"/>
    <w:rsid w:val="00822652"/>
    <w:rsid w:val="00825806"/>
    <w:rsid w:val="00835AB2"/>
    <w:rsid w:val="0084141D"/>
    <w:rsid w:val="0084319A"/>
    <w:rsid w:val="00845145"/>
    <w:rsid w:val="00852984"/>
    <w:rsid w:val="00854293"/>
    <w:rsid w:val="0085585D"/>
    <w:rsid w:val="00855F39"/>
    <w:rsid w:val="00857770"/>
    <w:rsid w:val="0086185C"/>
    <w:rsid w:val="008624BF"/>
    <w:rsid w:val="008651E3"/>
    <w:rsid w:val="00880393"/>
    <w:rsid w:val="00880699"/>
    <w:rsid w:val="00880BBB"/>
    <w:rsid w:val="00884DB8"/>
    <w:rsid w:val="008860E6"/>
    <w:rsid w:val="00893FDB"/>
    <w:rsid w:val="008A01E3"/>
    <w:rsid w:val="008A5C73"/>
    <w:rsid w:val="008A6464"/>
    <w:rsid w:val="008A6809"/>
    <w:rsid w:val="008A7AC7"/>
    <w:rsid w:val="008B0BE5"/>
    <w:rsid w:val="008B1FA6"/>
    <w:rsid w:val="008B1FF4"/>
    <w:rsid w:val="008C05C3"/>
    <w:rsid w:val="008C196C"/>
    <w:rsid w:val="008C40C3"/>
    <w:rsid w:val="008D53C8"/>
    <w:rsid w:val="008D5B5C"/>
    <w:rsid w:val="008D7B1A"/>
    <w:rsid w:val="008E3171"/>
    <w:rsid w:val="008E7A5E"/>
    <w:rsid w:val="008F1C02"/>
    <w:rsid w:val="008F6FCC"/>
    <w:rsid w:val="00906F0C"/>
    <w:rsid w:val="00916F63"/>
    <w:rsid w:val="00917C4B"/>
    <w:rsid w:val="00922949"/>
    <w:rsid w:val="00923E24"/>
    <w:rsid w:val="009338E6"/>
    <w:rsid w:val="009414AA"/>
    <w:rsid w:val="00941BBB"/>
    <w:rsid w:val="00952647"/>
    <w:rsid w:val="0095351D"/>
    <w:rsid w:val="00955550"/>
    <w:rsid w:val="009607F3"/>
    <w:rsid w:val="00965F0C"/>
    <w:rsid w:val="00971787"/>
    <w:rsid w:val="009723A5"/>
    <w:rsid w:val="00973AC4"/>
    <w:rsid w:val="0097472C"/>
    <w:rsid w:val="00975898"/>
    <w:rsid w:val="00985862"/>
    <w:rsid w:val="009934BD"/>
    <w:rsid w:val="009942E7"/>
    <w:rsid w:val="009A10E3"/>
    <w:rsid w:val="009A4EB7"/>
    <w:rsid w:val="009B1A8B"/>
    <w:rsid w:val="009B2C24"/>
    <w:rsid w:val="009B3A0D"/>
    <w:rsid w:val="009C7EE0"/>
    <w:rsid w:val="009D24A5"/>
    <w:rsid w:val="009E4870"/>
    <w:rsid w:val="009F525D"/>
    <w:rsid w:val="00A00E13"/>
    <w:rsid w:val="00A02BF5"/>
    <w:rsid w:val="00A13C5C"/>
    <w:rsid w:val="00A15BE3"/>
    <w:rsid w:val="00A233E6"/>
    <w:rsid w:val="00A2666C"/>
    <w:rsid w:val="00A30E76"/>
    <w:rsid w:val="00A32B5F"/>
    <w:rsid w:val="00A43438"/>
    <w:rsid w:val="00A44DD9"/>
    <w:rsid w:val="00A51734"/>
    <w:rsid w:val="00A57884"/>
    <w:rsid w:val="00A74D73"/>
    <w:rsid w:val="00A8593D"/>
    <w:rsid w:val="00A8690B"/>
    <w:rsid w:val="00AB0DFC"/>
    <w:rsid w:val="00AD62CD"/>
    <w:rsid w:val="00AE487A"/>
    <w:rsid w:val="00AE4E7B"/>
    <w:rsid w:val="00AF2600"/>
    <w:rsid w:val="00AF6860"/>
    <w:rsid w:val="00B0389C"/>
    <w:rsid w:val="00B0617F"/>
    <w:rsid w:val="00B2578C"/>
    <w:rsid w:val="00B3062B"/>
    <w:rsid w:val="00B371DE"/>
    <w:rsid w:val="00B4030E"/>
    <w:rsid w:val="00B4064D"/>
    <w:rsid w:val="00B40779"/>
    <w:rsid w:val="00B47AB1"/>
    <w:rsid w:val="00B535EA"/>
    <w:rsid w:val="00B536DB"/>
    <w:rsid w:val="00B66D90"/>
    <w:rsid w:val="00B67068"/>
    <w:rsid w:val="00B70228"/>
    <w:rsid w:val="00B8230E"/>
    <w:rsid w:val="00B908C2"/>
    <w:rsid w:val="00BA052B"/>
    <w:rsid w:val="00BA0D01"/>
    <w:rsid w:val="00BB2809"/>
    <w:rsid w:val="00BC08D7"/>
    <w:rsid w:val="00BD3F81"/>
    <w:rsid w:val="00BD69A7"/>
    <w:rsid w:val="00BF4CF3"/>
    <w:rsid w:val="00C031C8"/>
    <w:rsid w:val="00C03CBF"/>
    <w:rsid w:val="00C03F96"/>
    <w:rsid w:val="00C051C2"/>
    <w:rsid w:val="00C13A45"/>
    <w:rsid w:val="00C1424E"/>
    <w:rsid w:val="00C2215C"/>
    <w:rsid w:val="00C23BBD"/>
    <w:rsid w:val="00C24647"/>
    <w:rsid w:val="00C401A6"/>
    <w:rsid w:val="00C43877"/>
    <w:rsid w:val="00C45791"/>
    <w:rsid w:val="00C70552"/>
    <w:rsid w:val="00C77F88"/>
    <w:rsid w:val="00C81A75"/>
    <w:rsid w:val="00C8760D"/>
    <w:rsid w:val="00C90FC7"/>
    <w:rsid w:val="00C93292"/>
    <w:rsid w:val="00C94A93"/>
    <w:rsid w:val="00C963DC"/>
    <w:rsid w:val="00C97895"/>
    <w:rsid w:val="00CA052C"/>
    <w:rsid w:val="00CA6605"/>
    <w:rsid w:val="00CA6EAB"/>
    <w:rsid w:val="00CB3824"/>
    <w:rsid w:val="00CB4B74"/>
    <w:rsid w:val="00CB4D99"/>
    <w:rsid w:val="00CC7967"/>
    <w:rsid w:val="00CE1FCC"/>
    <w:rsid w:val="00CF2F2B"/>
    <w:rsid w:val="00CF7CF0"/>
    <w:rsid w:val="00D05153"/>
    <w:rsid w:val="00D056A5"/>
    <w:rsid w:val="00D07D15"/>
    <w:rsid w:val="00D11F21"/>
    <w:rsid w:val="00D21ADD"/>
    <w:rsid w:val="00D2345A"/>
    <w:rsid w:val="00D27F1D"/>
    <w:rsid w:val="00D40B62"/>
    <w:rsid w:val="00D42757"/>
    <w:rsid w:val="00D437F8"/>
    <w:rsid w:val="00D45FD5"/>
    <w:rsid w:val="00D52E3D"/>
    <w:rsid w:val="00D57F49"/>
    <w:rsid w:val="00D64F36"/>
    <w:rsid w:val="00D7542C"/>
    <w:rsid w:val="00D75F29"/>
    <w:rsid w:val="00D83468"/>
    <w:rsid w:val="00D86178"/>
    <w:rsid w:val="00D97CED"/>
    <w:rsid w:val="00DA52D6"/>
    <w:rsid w:val="00DB2762"/>
    <w:rsid w:val="00DB348A"/>
    <w:rsid w:val="00DB3A37"/>
    <w:rsid w:val="00DE4D50"/>
    <w:rsid w:val="00DE5CFA"/>
    <w:rsid w:val="00E06D9F"/>
    <w:rsid w:val="00E16E1A"/>
    <w:rsid w:val="00E243DA"/>
    <w:rsid w:val="00E325C2"/>
    <w:rsid w:val="00E36667"/>
    <w:rsid w:val="00E37F03"/>
    <w:rsid w:val="00E4331D"/>
    <w:rsid w:val="00E46089"/>
    <w:rsid w:val="00E50684"/>
    <w:rsid w:val="00E66D39"/>
    <w:rsid w:val="00E750D7"/>
    <w:rsid w:val="00E8047D"/>
    <w:rsid w:val="00E93D31"/>
    <w:rsid w:val="00EA1128"/>
    <w:rsid w:val="00EA25F7"/>
    <w:rsid w:val="00EA664C"/>
    <w:rsid w:val="00EB2918"/>
    <w:rsid w:val="00EB3CCC"/>
    <w:rsid w:val="00EC10D1"/>
    <w:rsid w:val="00EC12AD"/>
    <w:rsid w:val="00EC18C3"/>
    <w:rsid w:val="00EC5E33"/>
    <w:rsid w:val="00EC6E2C"/>
    <w:rsid w:val="00EE030D"/>
    <w:rsid w:val="00EE4314"/>
    <w:rsid w:val="00EE6E9A"/>
    <w:rsid w:val="00EF1044"/>
    <w:rsid w:val="00EF1069"/>
    <w:rsid w:val="00EF3D31"/>
    <w:rsid w:val="00EF42E3"/>
    <w:rsid w:val="00F02AD1"/>
    <w:rsid w:val="00F0579B"/>
    <w:rsid w:val="00F14993"/>
    <w:rsid w:val="00F23D8F"/>
    <w:rsid w:val="00F4182F"/>
    <w:rsid w:val="00F67CA0"/>
    <w:rsid w:val="00F73BFB"/>
    <w:rsid w:val="00F7554C"/>
    <w:rsid w:val="00F75B1F"/>
    <w:rsid w:val="00F81A27"/>
    <w:rsid w:val="00F85B66"/>
    <w:rsid w:val="00F875DE"/>
    <w:rsid w:val="00F907FA"/>
    <w:rsid w:val="00F90BCE"/>
    <w:rsid w:val="00F917C5"/>
    <w:rsid w:val="00FA1F74"/>
    <w:rsid w:val="00FC0ACC"/>
    <w:rsid w:val="00FC79B8"/>
    <w:rsid w:val="00FD20F2"/>
    <w:rsid w:val="00FE2799"/>
    <w:rsid w:val="00FF1CCD"/>
    <w:rsid w:val="00FF29E8"/>
    <w:rsid w:val="00FF437A"/>
    <w:rsid w:val="00FF5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92F7"/>
  <w15:docId w15:val="{27E527E6-9EFD-4400-AFBB-8C26464A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A81"/>
    <w:rPr>
      <w:lang w:val="ru-RU"/>
    </w:rPr>
  </w:style>
  <w:style w:type="paragraph" w:styleId="Titlu1">
    <w:name w:val="heading 1"/>
    <w:basedOn w:val="Normal"/>
    <w:next w:val="Normal"/>
    <w:link w:val="Titlu1Caracter"/>
    <w:uiPriority w:val="9"/>
    <w:qFormat/>
    <w:rsid w:val="00063E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unhideWhenUsed/>
    <w:qFormat/>
    <w:rsid w:val="00063E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semiHidden/>
    <w:unhideWhenUsed/>
    <w:qFormat/>
    <w:rsid w:val="00541298"/>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link w:val="Titlu4Caracter"/>
    <w:uiPriority w:val="9"/>
    <w:qFormat/>
    <w:rsid w:val="009942E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Bullets 2B,Numbered List Paragraph,References,Numbered Paragraph,Main numbered paragraph,Colorful List - Accent 11,List_Paragraph,Multilevel para_II,List Paragraph1,123 List Paragraph,List Paragraph nowy,Liste 1,Bullet paras,Bullets"/>
    <w:basedOn w:val="Normal"/>
    <w:link w:val="ListparagrafCaracter"/>
    <w:uiPriority w:val="34"/>
    <w:qFormat/>
    <w:rsid w:val="00880393"/>
    <w:pPr>
      <w:ind w:left="720"/>
      <w:contextualSpacing/>
    </w:pPr>
  </w:style>
  <w:style w:type="character" w:styleId="Robust">
    <w:name w:val="Strong"/>
    <w:basedOn w:val="Fontdeparagrafimplicit"/>
    <w:uiPriority w:val="22"/>
    <w:qFormat/>
    <w:rsid w:val="001A703C"/>
    <w:rPr>
      <w:b/>
      <w:bCs/>
    </w:rPr>
  </w:style>
  <w:style w:type="character" w:styleId="Accentuat">
    <w:name w:val="Emphasis"/>
    <w:basedOn w:val="Fontdeparagrafimplicit"/>
    <w:uiPriority w:val="20"/>
    <w:qFormat/>
    <w:rsid w:val="001A703C"/>
    <w:rPr>
      <w:i/>
      <w:iCs/>
    </w:rPr>
  </w:style>
  <w:style w:type="paragraph" w:customStyle="1" w:styleId="TableParagraph">
    <w:name w:val="Table Paragraph"/>
    <w:basedOn w:val="Normal"/>
    <w:uiPriority w:val="1"/>
    <w:qFormat/>
    <w:rsid w:val="00A74D73"/>
    <w:pPr>
      <w:widowControl w:val="0"/>
      <w:autoSpaceDE w:val="0"/>
      <w:autoSpaceDN w:val="0"/>
      <w:spacing w:after="0" w:line="240" w:lineRule="auto"/>
      <w:ind w:left="126"/>
    </w:pPr>
    <w:rPr>
      <w:rFonts w:ascii="Times New Roman" w:eastAsia="Times New Roman" w:hAnsi="Times New Roman" w:cs="Times New Roman"/>
    </w:rPr>
  </w:style>
  <w:style w:type="paragraph" w:styleId="Frspaiere">
    <w:name w:val="No Spacing"/>
    <w:uiPriority w:val="1"/>
    <w:qFormat/>
    <w:rsid w:val="0048064F"/>
    <w:pPr>
      <w:spacing w:after="0" w:line="240" w:lineRule="auto"/>
    </w:pPr>
  </w:style>
  <w:style w:type="table" w:styleId="Tabelgril">
    <w:name w:val="Table Grid"/>
    <w:basedOn w:val="TabelNormal"/>
    <w:uiPriority w:val="59"/>
    <w:rsid w:val="002D0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325C2"/>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E325C2"/>
    <w:rPr>
      <w:lang w:val="ru-RU"/>
    </w:rPr>
  </w:style>
  <w:style w:type="paragraph" w:styleId="Subsol">
    <w:name w:val="footer"/>
    <w:basedOn w:val="Normal"/>
    <w:link w:val="SubsolCaracter"/>
    <w:uiPriority w:val="99"/>
    <w:unhideWhenUsed/>
    <w:rsid w:val="00E325C2"/>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E325C2"/>
    <w:rPr>
      <w:lang w:val="ru-RU"/>
    </w:rPr>
  </w:style>
  <w:style w:type="paragraph" w:styleId="NormalWeb">
    <w:name w:val="Normal (Web)"/>
    <w:basedOn w:val="Normal"/>
    <w:uiPriority w:val="99"/>
    <w:unhideWhenUsed/>
    <w:rsid w:val="008C19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u4Caracter">
    <w:name w:val="Titlu 4 Caracter"/>
    <w:basedOn w:val="Fontdeparagrafimplicit"/>
    <w:link w:val="Titlu4"/>
    <w:uiPriority w:val="9"/>
    <w:rsid w:val="009942E7"/>
    <w:rPr>
      <w:rFonts w:ascii="Times New Roman" w:eastAsia="Times New Roman" w:hAnsi="Times New Roman" w:cs="Times New Roman"/>
      <w:b/>
      <w:bCs/>
      <w:sz w:val="24"/>
      <w:szCs w:val="24"/>
      <w:lang w:val="ru-RU" w:eastAsia="ru-RU"/>
    </w:rPr>
  </w:style>
  <w:style w:type="paragraph" w:styleId="Textnotdefinal">
    <w:name w:val="endnote text"/>
    <w:basedOn w:val="Normal"/>
    <w:link w:val="TextnotdefinalCaracter"/>
    <w:uiPriority w:val="99"/>
    <w:semiHidden/>
    <w:unhideWhenUsed/>
    <w:rsid w:val="008D53C8"/>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8D53C8"/>
    <w:rPr>
      <w:sz w:val="20"/>
      <w:szCs w:val="20"/>
      <w:lang w:val="ru-RU"/>
    </w:rPr>
  </w:style>
  <w:style w:type="character" w:styleId="Referinnotdefinal">
    <w:name w:val="endnote reference"/>
    <w:basedOn w:val="Fontdeparagrafimplicit"/>
    <w:uiPriority w:val="99"/>
    <w:semiHidden/>
    <w:unhideWhenUsed/>
    <w:rsid w:val="008D53C8"/>
    <w:rPr>
      <w:vertAlign w:val="superscript"/>
    </w:rPr>
  </w:style>
  <w:style w:type="character" w:styleId="Referinnotdesubsol">
    <w:name w:val="footnote reference"/>
    <w:aliases w:val="ftref,Footnote Reference Number,Footnote Reference_LVL6,Footnote Reference_LVL61,Footnote Reference_LVL62,Footnote Reference_LVL63,Footnote Reference_LVL64,Знак сноски-FN,16 Point,Superscript 6 Point,fr,BVI fnr"/>
    <w:basedOn w:val="Fontdeparagrafimplicit"/>
    <w:link w:val="BVIfnrCharCharChar1CharCharCharCharCharCharChar1CharCharChar1Char"/>
    <w:uiPriority w:val="99"/>
    <w:unhideWhenUsed/>
    <w:qFormat/>
    <w:rsid w:val="004554F0"/>
    <w:rPr>
      <w:vertAlign w:val="superscript"/>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Referinnotdesubsol"/>
    <w:uiPriority w:val="99"/>
    <w:rsid w:val="004554F0"/>
    <w:pPr>
      <w:spacing w:after="160" w:line="240" w:lineRule="exact"/>
    </w:pPr>
    <w:rPr>
      <w:vertAlign w:val="superscript"/>
      <w:lang w:val="en-US"/>
    </w:rPr>
  </w:style>
  <w:style w:type="character" w:customStyle="1" w:styleId="ListparagrafCaracter">
    <w:name w:val="Listă paragraf Caracter"/>
    <w:aliases w:val="Bullets 2B Caracter,Numbered List Paragraph Caracter,References Caracter,Numbered Paragraph Caracter,Main numbered paragraph Caracter,Colorful List - Accent 11 Caracter,List_Paragraph Caracter,Multilevel para_II Caracter"/>
    <w:link w:val="Listparagraf"/>
    <w:uiPriority w:val="34"/>
    <w:locked/>
    <w:rsid w:val="004554F0"/>
    <w:rPr>
      <w:lang w:val="ru-RU"/>
    </w:rPr>
  </w:style>
  <w:style w:type="paragraph" w:styleId="Textnotdesubsol">
    <w:name w:val="footnote text"/>
    <w:aliases w:val="single space,footnote text,FOOTNOTES,fn,Footnote Text Char Char Char,Footnote Text Char Char,Footnote Text Char1,single space Char,ft Char,ft,Footnote,Fußnote,Text pozn. pod čarou_martin_ang,Fußnotentext Cha,Text,f"/>
    <w:basedOn w:val="Normal"/>
    <w:link w:val="TextnotdesubsolCaracter"/>
    <w:uiPriority w:val="99"/>
    <w:unhideWhenUsed/>
    <w:qFormat/>
    <w:rsid w:val="004554F0"/>
    <w:pPr>
      <w:spacing w:after="0" w:line="240" w:lineRule="auto"/>
    </w:pPr>
    <w:rPr>
      <w:sz w:val="20"/>
      <w:szCs w:val="20"/>
      <w:lang w:val="en-GB"/>
    </w:rPr>
  </w:style>
  <w:style w:type="character" w:customStyle="1" w:styleId="TextnotdesubsolCaracter">
    <w:name w:val="Text notă de subsol Caracter"/>
    <w:aliases w:val="single space Caracter,footnote text Caracter,FOOTNOTES Caracter,fn Caracter,Footnote Text Char Char Char Caracter,Footnote Text Char Char Caracter,Footnote Text Char1 Caracter,single space Char Caracter,ft Char Caracter"/>
    <w:basedOn w:val="Fontdeparagrafimplicit"/>
    <w:link w:val="Textnotdesubsol"/>
    <w:uiPriority w:val="99"/>
    <w:rsid w:val="004554F0"/>
    <w:rPr>
      <w:sz w:val="20"/>
      <w:szCs w:val="20"/>
      <w:lang w:val="en-GB"/>
    </w:rPr>
  </w:style>
  <w:style w:type="paragraph" w:styleId="TextnBalon">
    <w:name w:val="Balloon Text"/>
    <w:basedOn w:val="Normal"/>
    <w:link w:val="TextnBalonCaracter"/>
    <w:uiPriority w:val="99"/>
    <w:semiHidden/>
    <w:unhideWhenUsed/>
    <w:rsid w:val="000357A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357AF"/>
    <w:rPr>
      <w:rFonts w:ascii="Tahoma" w:hAnsi="Tahoma" w:cs="Tahoma"/>
      <w:sz w:val="16"/>
      <w:szCs w:val="16"/>
      <w:lang w:val="ru-RU"/>
    </w:rPr>
  </w:style>
  <w:style w:type="character" w:customStyle="1" w:styleId="Titlu3Caracter">
    <w:name w:val="Titlu 3 Caracter"/>
    <w:basedOn w:val="Fontdeparagrafimplicit"/>
    <w:link w:val="Titlu3"/>
    <w:uiPriority w:val="9"/>
    <w:semiHidden/>
    <w:rsid w:val="00541298"/>
    <w:rPr>
      <w:rFonts w:asciiTheme="majorHAnsi" w:eastAsiaTheme="majorEastAsia" w:hAnsiTheme="majorHAnsi" w:cstheme="majorBidi"/>
      <w:b/>
      <w:bCs/>
      <w:color w:val="4F81BD" w:themeColor="accent1"/>
      <w:lang w:val="ru-RU"/>
    </w:rPr>
  </w:style>
  <w:style w:type="character" w:styleId="Hyperlink">
    <w:name w:val="Hyperlink"/>
    <w:uiPriority w:val="99"/>
    <w:unhideWhenUsed/>
    <w:rsid w:val="00541298"/>
    <w:rPr>
      <w:color w:val="0000FF"/>
      <w:u w:val="single"/>
    </w:rPr>
  </w:style>
  <w:style w:type="paragraph" w:styleId="Titlu">
    <w:name w:val="Title"/>
    <w:basedOn w:val="Normal"/>
    <w:link w:val="TitluCaracter"/>
    <w:uiPriority w:val="10"/>
    <w:qFormat/>
    <w:rsid w:val="00541298"/>
    <w:pPr>
      <w:spacing w:after="0" w:line="240" w:lineRule="auto"/>
      <w:jc w:val="center"/>
    </w:pPr>
    <w:rPr>
      <w:rFonts w:ascii="Arial" w:eastAsia="Times New Roman" w:hAnsi="Arial" w:cs="Arial"/>
      <w:b/>
      <w:sz w:val="24"/>
      <w:szCs w:val="24"/>
      <w:lang w:val="en-GB"/>
    </w:rPr>
  </w:style>
  <w:style w:type="character" w:customStyle="1" w:styleId="TitluCaracter">
    <w:name w:val="Titlu Caracter"/>
    <w:basedOn w:val="Fontdeparagrafimplicit"/>
    <w:link w:val="Titlu"/>
    <w:uiPriority w:val="10"/>
    <w:rsid w:val="00541298"/>
    <w:rPr>
      <w:rFonts w:ascii="Arial" w:eastAsia="Times New Roman" w:hAnsi="Arial" w:cs="Arial"/>
      <w:b/>
      <w:sz w:val="24"/>
      <w:szCs w:val="24"/>
      <w:lang w:val="en-GB"/>
    </w:rPr>
  </w:style>
  <w:style w:type="character" w:customStyle="1" w:styleId="MeniuneNerezolvat1">
    <w:name w:val="Mențiune Nerezolvat1"/>
    <w:basedOn w:val="Fontdeparagrafimplicit"/>
    <w:uiPriority w:val="99"/>
    <w:semiHidden/>
    <w:unhideWhenUsed/>
    <w:rsid w:val="00EC10D1"/>
    <w:rPr>
      <w:color w:val="605E5C"/>
      <w:shd w:val="clear" w:color="auto" w:fill="E1DFDD"/>
    </w:rPr>
  </w:style>
  <w:style w:type="character" w:styleId="HyperlinkParcurs">
    <w:name w:val="FollowedHyperlink"/>
    <w:basedOn w:val="Fontdeparagrafimplicit"/>
    <w:uiPriority w:val="99"/>
    <w:semiHidden/>
    <w:unhideWhenUsed/>
    <w:rsid w:val="003D0EFD"/>
    <w:rPr>
      <w:color w:val="800080" w:themeColor="followedHyperlink"/>
      <w:u w:val="single"/>
    </w:rPr>
  </w:style>
  <w:style w:type="paragraph" w:styleId="Corptext">
    <w:name w:val="Body Text"/>
    <w:basedOn w:val="Normal"/>
    <w:link w:val="CorptextCaracter"/>
    <w:uiPriority w:val="1"/>
    <w:qFormat/>
    <w:rsid w:val="007528B0"/>
    <w:pPr>
      <w:widowControl w:val="0"/>
      <w:autoSpaceDE w:val="0"/>
      <w:autoSpaceDN w:val="0"/>
      <w:spacing w:after="0" w:line="240" w:lineRule="auto"/>
    </w:pPr>
    <w:rPr>
      <w:rFonts w:ascii="Calibri" w:eastAsia="Calibri" w:hAnsi="Calibri" w:cs="Calibri"/>
      <w:lang w:val="en-US"/>
    </w:rPr>
  </w:style>
  <w:style w:type="character" w:customStyle="1" w:styleId="CorptextCaracter">
    <w:name w:val="Corp text Caracter"/>
    <w:basedOn w:val="Fontdeparagrafimplicit"/>
    <w:link w:val="Corptext"/>
    <w:uiPriority w:val="1"/>
    <w:rsid w:val="007528B0"/>
    <w:rPr>
      <w:rFonts w:ascii="Calibri" w:eastAsia="Calibri" w:hAnsi="Calibri" w:cs="Calibri"/>
    </w:rPr>
  </w:style>
  <w:style w:type="character" w:customStyle="1" w:styleId="Titlu2Caracter">
    <w:name w:val="Titlu 2 Caracter"/>
    <w:basedOn w:val="Fontdeparagrafimplicit"/>
    <w:link w:val="Titlu2"/>
    <w:uiPriority w:val="9"/>
    <w:rsid w:val="00063E88"/>
    <w:rPr>
      <w:rFonts w:asciiTheme="majorHAnsi" w:eastAsiaTheme="majorEastAsia" w:hAnsiTheme="majorHAnsi" w:cstheme="majorBidi"/>
      <w:color w:val="365F91" w:themeColor="accent1" w:themeShade="BF"/>
      <w:sz w:val="26"/>
      <w:szCs w:val="26"/>
      <w:lang w:val="ru-RU"/>
    </w:rPr>
  </w:style>
  <w:style w:type="character" w:customStyle="1" w:styleId="Titlu1Caracter">
    <w:name w:val="Titlu 1 Caracter"/>
    <w:basedOn w:val="Fontdeparagrafimplicit"/>
    <w:link w:val="Titlu1"/>
    <w:uiPriority w:val="9"/>
    <w:rsid w:val="00063E88"/>
    <w:rPr>
      <w:rFonts w:asciiTheme="majorHAnsi" w:eastAsiaTheme="majorEastAsia" w:hAnsiTheme="majorHAnsi" w:cstheme="majorBidi"/>
      <w:color w:val="365F91" w:themeColor="accent1" w:themeShade="BF"/>
      <w:sz w:val="32"/>
      <w:szCs w:val="32"/>
      <w:lang w:val="ru-RU"/>
    </w:rPr>
  </w:style>
  <w:style w:type="paragraph" w:styleId="Cuprins1">
    <w:name w:val="toc 1"/>
    <w:basedOn w:val="Normal"/>
    <w:next w:val="Normal"/>
    <w:autoRedefine/>
    <w:uiPriority w:val="39"/>
    <w:unhideWhenUsed/>
    <w:rsid w:val="008F6FCC"/>
    <w:pPr>
      <w:spacing w:after="100"/>
    </w:pPr>
  </w:style>
  <w:style w:type="character" w:customStyle="1" w:styleId="MeniuneNerezolvat2">
    <w:name w:val="Mențiune Nerezolvat2"/>
    <w:basedOn w:val="Fontdeparagrafimplicit"/>
    <w:uiPriority w:val="99"/>
    <w:semiHidden/>
    <w:unhideWhenUsed/>
    <w:rsid w:val="000728B5"/>
    <w:rPr>
      <w:color w:val="605E5C"/>
      <w:shd w:val="clear" w:color="auto" w:fill="E1DFDD"/>
    </w:rPr>
  </w:style>
  <w:style w:type="paragraph" w:styleId="Revizuire">
    <w:name w:val="Revision"/>
    <w:hidden/>
    <w:uiPriority w:val="99"/>
    <w:semiHidden/>
    <w:rsid w:val="005405BC"/>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64233">
      <w:bodyDiv w:val="1"/>
      <w:marLeft w:val="0"/>
      <w:marRight w:val="0"/>
      <w:marTop w:val="0"/>
      <w:marBottom w:val="0"/>
      <w:divBdr>
        <w:top w:val="none" w:sz="0" w:space="0" w:color="auto"/>
        <w:left w:val="none" w:sz="0" w:space="0" w:color="auto"/>
        <w:bottom w:val="none" w:sz="0" w:space="0" w:color="auto"/>
        <w:right w:val="none" w:sz="0" w:space="0" w:color="auto"/>
      </w:divBdr>
    </w:div>
    <w:div w:id="370422290">
      <w:bodyDiv w:val="1"/>
      <w:marLeft w:val="0"/>
      <w:marRight w:val="0"/>
      <w:marTop w:val="0"/>
      <w:marBottom w:val="0"/>
      <w:divBdr>
        <w:top w:val="none" w:sz="0" w:space="0" w:color="auto"/>
        <w:left w:val="none" w:sz="0" w:space="0" w:color="auto"/>
        <w:bottom w:val="none" w:sz="0" w:space="0" w:color="auto"/>
        <w:right w:val="none" w:sz="0" w:space="0" w:color="auto"/>
      </w:divBdr>
    </w:div>
    <w:div w:id="540438813">
      <w:bodyDiv w:val="1"/>
      <w:marLeft w:val="0"/>
      <w:marRight w:val="0"/>
      <w:marTop w:val="0"/>
      <w:marBottom w:val="0"/>
      <w:divBdr>
        <w:top w:val="none" w:sz="0" w:space="0" w:color="auto"/>
        <w:left w:val="none" w:sz="0" w:space="0" w:color="auto"/>
        <w:bottom w:val="none" w:sz="0" w:space="0" w:color="auto"/>
        <w:right w:val="none" w:sz="0" w:space="0" w:color="auto"/>
      </w:divBdr>
    </w:div>
    <w:div w:id="611403828">
      <w:bodyDiv w:val="1"/>
      <w:marLeft w:val="0"/>
      <w:marRight w:val="0"/>
      <w:marTop w:val="0"/>
      <w:marBottom w:val="0"/>
      <w:divBdr>
        <w:top w:val="none" w:sz="0" w:space="0" w:color="auto"/>
        <w:left w:val="none" w:sz="0" w:space="0" w:color="auto"/>
        <w:bottom w:val="none" w:sz="0" w:space="0" w:color="auto"/>
        <w:right w:val="none" w:sz="0" w:space="0" w:color="auto"/>
      </w:divBdr>
    </w:div>
    <w:div w:id="645746265">
      <w:bodyDiv w:val="1"/>
      <w:marLeft w:val="0"/>
      <w:marRight w:val="0"/>
      <w:marTop w:val="0"/>
      <w:marBottom w:val="0"/>
      <w:divBdr>
        <w:top w:val="none" w:sz="0" w:space="0" w:color="auto"/>
        <w:left w:val="none" w:sz="0" w:space="0" w:color="auto"/>
        <w:bottom w:val="none" w:sz="0" w:space="0" w:color="auto"/>
        <w:right w:val="none" w:sz="0" w:space="0" w:color="auto"/>
      </w:divBdr>
    </w:div>
    <w:div w:id="651714428">
      <w:bodyDiv w:val="1"/>
      <w:marLeft w:val="0"/>
      <w:marRight w:val="0"/>
      <w:marTop w:val="0"/>
      <w:marBottom w:val="0"/>
      <w:divBdr>
        <w:top w:val="none" w:sz="0" w:space="0" w:color="auto"/>
        <w:left w:val="none" w:sz="0" w:space="0" w:color="auto"/>
        <w:bottom w:val="none" w:sz="0" w:space="0" w:color="auto"/>
        <w:right w:val="none" w:sz="0" w:space="0" w:color="auto"/>
      </w:divBdr>
    </w:div>
    <w:div w:id="672681039">
      <w:bodyDiv w:val="1"/>
      <w:marLeft w:val="0"/>
      <w:marRight w:val="0"/>
      <w:marTop w:val="0"/>
      <w:marBottom w:val="0"/>
      <w:divBdr>
        <w:top w:val="none" w:sz="0" w:space="0" w:color="auto"/>
        <w:left w:val="none" w:sz="0" w:space="0" w:color="auto"/>
        <w:bottom w:val="none" w:sz="0" w:space="0" w:color="auto"/>
        <w:right w:val="none" w:sz="0" w:space="0" w:color="auto"/>
      </w:divBdr>
    </w:div>
    <w:div w:id="683677078">
      <w:bodyDiv w:val="1"/>
      <w:marLeft w:val="0"/>
      <w:marRight w:val="0"/>
      <w:marTop w:val="0"/>
      <w:marBottom w:val="0"/>
      <w:divBdr>
        <w:top w:val="none" w:sz="0" w:space="0" w:color="auto"/>
        <w:left w:val="none" w:sz="0" w:space="0" w:color="auto"/>
        <w:bottom w:val="none" w:sz="0" w:space="0" w:color="auto"/>
        <w:right w:val="none" w:sz="0" w:space="0" w:color="auto"/>
      </w:divBdr>
    </w:div>
    <w:div w:id="736824993">
      <w:bodyDiv w:val="1"/>
      <w:marLeft w:val="0"/>
      <w:marRight w:val="0"/>
      <w:marTop w:val="0"/>
      <w:marBottom w:val="0"/>
      <w:divBdr>
        <w:top w:val="none" w:sz="0" w:space="0" w:color="auto"/>
        <w:left w:val="none" w:sz="0" w:space="0" w:color="auto"/>
        <w:bottom w:val="none" w:sz="0" w:space="0" w:color="auto"/>
        <w:right w:val="none" w:sz="0" w:space="0" w:color="auto"/>
      </w:divBdr>
    </w:div>
    <w:div w:id="791098897">
      <w:bodyDiv w:val="1"/>
      <w:marLeft w:val="0"/>
      <w:marRight w:val="0"/>
      <w:marTop w:val="0"/>
      <w:marBottom w:val="0"/>
      <w:divBdr>
        <w:top w:val="none" w:sz="0" w:space="0" w:color="auto"/>
        <w:left w:val="none" w:sz="0" w:space="0" w:color="auto"/>
        <w:bottom w:val="none" w:sz="0" w:space="0" w:color="auto"/>
        <w:right w:val="none" w:sz="0" w:space="0" w:color="auto"/>
      </w:divBdr>
      <w:divsChild>
        <w:div w:id="39861933">
          <w:marLeft w:val="0"/>
          <w:marRight w:val="0"/>
          <w:marTop w:val="0"/>
          <w:marBottom w:val="0"/>
          <w:divBdr>
            <w:top w:val="none" w:sz="0" w:space="0" w:color="auto"/>
            <w:left w:val="none" w:sz="0" w:space="0" w:color="auto"/>
            <w:bottom w:val="none" w:sz="0" w:space="0" w:color="auto"/>
            <w:right w:val="none" w:sz="0" w:space="0" w:color="auto"/>
          </w:divBdr>
        </w:div>
        <w:div w:id="265776314">
          <w:marLeft w:val="0"/>
          <w:marRight w:val="0"/>
          <w:marTop w:val="0"/>
          <w:marBottom w:val="0"/>
          <w:divBdr>
            <w:top w:val="none" w:sz="0" w:space="0" w:color="auto"/>
            <w:left w:val="none" w:sz="0" w:space="0" w:color="auto"/>
            <w:bottom w:val="none" w:sz="0" w:space="0" w:color="auto"/>
            <w:right w:val="none" w:sz="0" w:space="0" w:color="auto"/>
          </w:divBdr>
        </w:div>
        <w:div w:id="1413623850">
          <w:marLeft w:val="0"/>
          <w:marRight w:val="0"/>
          <w:marTop w:val="0"/>
          <w:marBottom w:val="0"/>
          <w:divBdr>
            <w:top w:val="none" w:sz="0" w:space="0" w:color="auto"/>
            <w:left w:val="none" w:sz="0" w:space="0" w:color="auto"/>
            <w:bottom w:val="none" w:sz="0" w:space="0" w:color="auto"/>
            <w:right w:val="none" w:sz="0" w:space="0" w:color="auto"/>
          </w:divBdr>
        </w:div>
        <w:div w:id="1419668387">
          <w:marLeft w:val="0"/>
          <w:marRight w:val="0"/>
          <w:marTop w:val="0"/>
          <w:marBottom w:val="0"/>
          <w:divBdr>
            <w:top w:val="none" w:sz="0" w:space="0" w:color="auto"/>
            <w:left w:val="none" w:sz="0" w:space="0" w:color="auto"/>
            <w:bottom w:val="none" w:sz="0" w:space="0" w:color="auto"/>
            <w:right w:val="none" w:sz="0" w:space="0" w:color="auto"/>
          </w:divBdr>
        </w:div>
        <w:div w:id="1855150382">
          <w:marLeft w:val="0"/>
          <w:marRight w:val="0"/>
          <w:marTop w:val="0"/>
          <w:marBottom w:val="0"/>
          <w:divBdr>
            <w:top w:val="none" w:sz="0" w:space="0" w:color="auto"/>
            <w:left w:val="none" w:sz="0" w:space="0" w:color="auto"/>
            <w:bottom w:val="none" w:sz="0" w:space="0" w:color="auto"/>
            <w:right w:val="none" w:sz="0" w:space="0" w:color="auto"/>
          </w:divBdr>
        </w:div>
        <w:div w:id="1253778053">
          <w:marLeft w:val="0"/>
          <w:marRight w:val="0"/>
          <w:marTop w:val="0"/>
          <w:marBottom w:val="0"/>
          <w:divBdr>
            <w:top w:val="none" w:sz="0" w:space="0" w:color="auto"/>
            <w:left w:val="none" w:sz="0" w:space="0" w:color="auto"/>
            <w:bottom w:val="none" w:sz="0" w:space="0" w:color="auto"/>
            <w:right w:val="none" w:sz="0" w:space="0" w:color="auto"/>
          </w:divBdr>
        </w:div>
        <w:div w:id="1377507661">
          <w:marLeft w:val="0"/>
          <w:marRight w:val="0"/>
          <w:marTop w:val="0"/>
          <w:marBottom w:val="0"/>
          <w:divBdr>
            <w:top w:val="none" w:sz="0" w:space="0" w:color="auto"/>
            <w:left w:val="none" w:sz="0" w:space="0" w:color="auto"/>
            <w:bottom w:val="none" w:sz="0" w:space="0" w:color="auto"/>
            <w:right w:val="none" w:sz="0" w:space="0" w:color="auto"/>
          </w:divBdr>
        </w:div>
      </w:divsChild>
    </w:div>
    <w:div w:id="897974713">
      <w:bodyDiv w:val="1"/>
      <w:marLeft w:val="0"/>
      <w:marRight w:val="0"/>
      <w:marTop w:val="0"/>
      <w:marBottom w:val="0"/>
      <w:divBdr>
        <w:top w:val="none" w:sz="0" w:space="0" w:color="auto"/>
        <w:left w:val="none" w:sz="0" w:space="0" w:color="auto"/>
        <w:bottom w:val="none" w:sz="0" w:space="0" w:color="auto"/>
        <w:right w:val="none" w:sz="0" w:space="0" w:color="auto"/>
      </w:divBdr>
    </w:div>
    <w:div w:id="1100563056">
      <w:bodyDiv w:val="1"/>
      <w:marLeft w:val="0"/>
      <w:marRight w:val="0"/>
      <w:marTop w:val="0"/>
      <w:marBottom w:val="0"/>
      <w:divBdr>
        <w:top w:val="none" w:sz="0" w:space="0" w:color="auto"/>
        <w:left w:val="none" w:sz="0" w:space="0" w:color="auto"/>
        <w:bottom w:val="none" w:sz="0" w:space="0" w:color="auto"/>
        <w:right w:val="none" w:sz="0" w:space="0" w:color="auto"/>
      </w:divBdr>
    </w:div>
    <w:div w:id="1237202622">
      <w:bodyDiv w:val="1"/>
      <w:marLeft w:val="0"/>
      <w:marRight w:val="0"/>
      <w:marTop w:val="0"/>
      <w:marBottom w:val="0"/>
      <w:divBdr>
        <w:top w:val="none" w:sz="0" w:space="0" w:color="auto"/>
        <w:left w:val="none" w:sz="0" w:space="0" w:color="auto"/>
        <w:bottom w:val="none" w:sz="0" w:space="0" w:color="auto"/>
        <w:right w:val="none" w:sz="0" w:space="0" w:color="auto"/>
      </w:divBdr>
    </w:div>
    <w:div w:id="1266378822">
      <w:bodyDiv w:val="1"/>
      <w:marLeft w:val="0"/>
      <w:marRight w:val="0"/>
      <w:marTop w:val="0"/>
      <w:marBottom w:val="0"/>
      <w:divBdr>
        <w:top w:val="none" w:sz="0" w:space="0" w:color="auto"/>
        <w:left w:val="none" w:sz="0" w:space="0" w:color="auto"/>
        <w:bottom w:val="none" w:sz="0" w:space="0" w:color="auto"/>
        <w:right w:val="none" w:sz="0" w:space="0" w:color="auto"/>
      </w:divBdr>
    </w:div>
    <w:div w:id="1365861527">
      <w:bodyDiv w:val="1"/>
      <w:marLeft w:val="0"/>
      <w:marRight w:val="0"/>
      <w:marTop w:val="0"/>
      <w:marBottom w:val="0"/>
      <w:divBdr>
        <w:top w:val="none" w:sz="0" w:space="0" w:color="auto"/>
        <w:left w:val="none" w:sz="0" w:space="0" w:color="auto"/>
        <w:bottom w:val="none" w:sz="0" w:space="0" w:color="auto"/>
        <w:right w:val="none" w:sz="0" w:space="0" w:color="auto"/>
      </w:divBdr>
    </w:div>
    <w:div w:id="1747721551">
      <w:bodyDiv w:val="1"/>
      <w:marLeft w:val="0"/>
      <w:marRight w:val="0"/>
      <w:marTop w:val="0"/>
      <w:marBottom w:val="0"/>
      <w:divBdr>
        <w:top w:val="none" w:sz="0" w:space="0" w:color="auto"/>
        <w:left w:val="none" w:sz="0" w:space="0" w:color="auto"/>
        <w:bottom w:val="none" w:sz="0" w:space="0" w:color="auto"/>
        <w:right w:val="none" w:sz="0" w:space="0" w:color="auto"/>
      </w:divBdr>
    </w:div>
    <w:div w:id="1758474744">
      <w:bodyDiv w:val="1"/>
      <w:marLeft w:val="0"/>
      <w:marRight w:val="0"/>
      <w:marTop w:val="0"/>
      <w:marBottom w:val="0"/>
      <w:divBdr>
        <w:top w:val="none" w:sz="0" w:space="0" w:color="auto"/>
        <w:left w:val="none" w:sz="0" w:space="0" w:color="auto"/>
        <w:bottom w:val="none" w:sz="0" w:space="0" w:color="auto"/>
        <w:right w:val="none" w:sz="0" w:space="0" w:color="auto"/>
      </w:divBdr>
    </w:div>
    <w:div w:id="1768846886">
      <w:bodyDiv w:val="1"/>
      <w:marLeft w:val="0"/>
      <w:marRight w:val="0"/>
      <w:marTop w:val="0"/>
      <w:marBottom w:val="0"/>
      <w:divBdr>
        <w:top w:val="none" w:sz="0" w:space="0" w:color="auto"/>
        <w:left w:val="none" w:sz="0" w:space="0" w:color="auto"/>
        <w:bottom w:val="none" w:sz="0" w:space="0" w:color="auto"/>
        <w:right w:val="none" w:sz="0" w:space="0" w:color="auto"/>
      </w:divBdr>
    </w:div>
    <w:div w:id="1804810516">
      <w:bodyDiv w:val="1"/>
      <w:marLeft w:val="0"/>
      <w:marRight w:val="0"/>
      <w:marTop w:val="0"/>
      <w:marBottom w:val="0"/>
      <w:divBdr>
        <w:top w:val="none" w:sz="0" w:space="0" w:color="auto"/>
        <w:left w:val="none" w:sz="0" w:space="0" w:color="auto"/>
        <w:bottom w:val="none" w:sz="0" w:space="0" w:color="auto"/>
        <w:right w:val="none" w:sz="0" w:space="0" w:color="auto"/>
      </w:divBdr>
    </w:div>
    <w:div w:id="1877112000">
      <w:bodyDiv w:val="1"/>
      <w:marLeft w:val="0"/>
      <w:marRight w:val="0"/>
      <w:marTop w:val="0"/>
      <w:marBottom w:val="0"/>
      <w:divBdr>
        <w:top w:val="none" w:sz="0" w:space="0" w:color="auto"/>
        <w:left w:val="none" w:sz="0" w:space="0" w:color="auto"/>
        <w:bottom w:val="none" w:sz="0" w:space="0" w:color="auto"/>
        <w:right w:val="none" w:sz="0" w:space="0" w:color="auto"/>
      </w:divBdr>
      <w:divsChild>
        <w:div w:id="964041326">
          <w:marLeft w:val="-1134"/>
          <w:marRight w:val="0"/>
          <w:marTop w:val="0"/>
          <w:marBottom w:val="0"/>
          <w:divBdr>
            <w:top w:val="none" w:sz="0" w:space="0" w:color="auto"/>
            <w:left w:val="none" w:sz="0" w:space="0" w:color="auto"/>
            <w:bottom w:val="none" w:sz="0" w:space="0" w:color="auto"/>
            <w:right w:val="none" w:sz="0" w:space="0" w:color="auto"/>
          </w:divBdr>
        </w:div>
      </w:divsChild>
    </w:div>
    <w:div w:id="1960062789">
      <w:bodyDiv w:val="1"/>
      <w:marLeft w:val="0"/>
      <w:marRight w:val="0"/>
      <w:marTop w:val="0"/>
      <w:marBottom w:val="0"/>
      <w:divBdr>
        <w:top w:val="none" w:sz="0" w:space="0" w:color="auto"/>
        <w:left w:val="none" w:sz="0" w:space="0" w:color="auto"/>
        <w:bottom w:val="none" w:sz="0" w:space="0" w:color="auto"/>
        <w:right w:val="none" w:sz="0" w:space="0" w:color="auto"/>
      </w:divBdr>
    </w:div>
    <w:div w:id="199637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anofm.md/view_document?nid=19888" TargetMode="External"/><Relationship Id="rId2" Type="http://schemas.openxmlformats.org/officeDocument/2006/relationships/hyperlink" Target="https://www.legis.md/cautare/getResults?doc_id=134612&amp;amp;amp;lang=ro" TargetMode="External"/><Relationship Id="rId1" Type="http://schemas.openxmlformats.org/officeDocument/2006/relationships/hyperlink" Target="https://gov.md/sites/default/files/document/attachments/program_de_guv-final_r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875BC-6FF7-4074-8037-7F65CBD1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10128</TotalTime>
  <Pages>1</Pages>
  <Words>9000</Words>
  <Characters>51303</Characters>
  <Application>Microsoft Office Word</Application>
  <DocSecurity>0</DocSecurity>
  <Lines>427</Lines>
  <Paragraphs>120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60183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 Stircul</dc:creator>
  <cp:lastModifiedBy>Felicia Bechtoldt</cp:lastModifiedBy>
  <cp:revision>52</cp:revision>
  <cp:lastPrinted>2023-03-01T06:15:00Z</cp:lastPrinted>
  <dcterms:created xsi:type="dcterms:W3CDTF">2023-03-07T12:50:00Z</dcterms:created>
  <dcterms:modified xsi:type="dcterms:W3CDTF">2023-07-13T14:43:00Z</dcterms:modified>
</cp:coreProperties>
</file>